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tc>
          <w:tcPr>
            <w:tcW w:w="4677" w:type="dxa"/>
            <w:tcBorders>
              <w:top w:val="nil"/>
              <w:left w:val="nil"/>
              <w:bottom w:val="nil"/>
              <w:right w:val="nil"/>
            </w:tcBorders>
          </w:tcPr>
          <w:p>
            <w:pPr>
              <w:pStyle w:val="ConsPlusNormal"/>
            </w:pPr>
            <w:r>
              <w:t>24 июля 1998 года</w:t>
            </w:r>
          </w:p>
        </w:tc>
        <w:tc>
          <w:tcPr>
            <w:tcW w:w="4677" w:type="dxa"/>
            <w:tcBorders>
              <w:top w:val="nil"/>
              <w:left w:val="nil"/>
              <w:bottom w:val="nil"/>
              <w:right w:val="nil"/>
            </w:tcBorders>
          </w:tcPr>
          <w:p>
            <w:pPr>
              <w:pStyle w:val="ConsPlusNormal"/>
              <w:jc w:val="right"/>
            </w:pPr>
            <w:r>
              <w:t>N 125-ФЗ</w:t>
            </w:r>
          </w:p>
        </w:tc>
      </w:tr>
    </w:tbl>
    <w:p>
      <w:pPr>
        <w:pStyle w:val="ConsPlusNormal"/>
        <w:pBdr>
          <w:top w:val="single" w:sz="6" w:space="0" w:color="auto"/>
        </w:pBdr>
        <w:spacing w:before="100" w:after="100"/>
        <w:jc w:val="both"/>
        <w:rPr>
          <w:sz w:val="2"/>
          <w:szCs w:val="2"/>
        </w:rPr>
      </w:pPr>
    </w:p>
    <w:p>
      <w:pPr>
        <w:pStyle w:val="ConsPlusNormal"/>
      </w:pPr>
    </w:p>
    <w:p>
      <w:pPr>
        <w:pStyle w:val="ConsPlusTitle"/>
        <w:jc w:val="center"/>
      </w:pPr>
      <w:r>
        <w:t>РОССИЙСКАЯ ФЕДЕРАЦИЯ</w:t>
      </w:r>
    </w:p>
    <w:p>
      <w:pPr>
        <w:pStyle w:val="ConsPlusTitle"/>
        <w:jc w:val="center"/>
      </w:pPr>
    </w:p>
    <w:p>
      <w:pPr>
        <w:pStyle w:val="ConsPlusTitle"/>
        <w:jc w:val="center"/>
      </w:pPr>
      <w:r>
        <w:t>ФЕДЕРАЛЬНЫЙ ЗАКОН</w:t>
      </w:r>
    </w:p>
    <w:p>
      <w:pPr>
        <w:pStyle w:val="ConsPlusTitle"/>
        <w:jc w:val="center"/>
      </w:pPr>
    </w:p>
    <w:p>
      <w:pPr>
        <w:pStyle w:val="ConsPlusTitle"/>
        <w:jc w:val="center"/>
      </w:pPr>
      <w:r>
        <w:t>ОБ ОБЯЗАТЕЛЬНОМ СОЦИАЛЬНОМ СТРАХОВАНИИ ОТ НЕСЧАСТНЫХ</w:t>
      </w:r>
    </w:p>
    <w:p>
      <w:pPr>
        <w:pStyle w:val="ConsPlusTitle"/>
        <w:jc w:val="center"/>
      </w:pPr>
      <w:r>
        <w:t>СЛУЧАЕВ НА ПРОИЗВОДСТВЕ И ПРОФЕССИОНАЛЬНЫХ ЗАБОЛЕВАНИЙ</w:t>
      </w:r>
    </w:p>
    <w:p>
      <w:pPr>
        <w:pStyle w:val="ConsPlusNormal"/>
      </w:pPr>
    </w:p>
    <w:p>
      <w:pPr>
        <w:pStyle w:val="ConsPlusNormal"/>
        <w:jc w:val="right"/>
      </w:pPr>
      <w:r>
        <w:t>Принят</w:t>
      </w:r>
    </w:p>
    <w:p>
      <w:pPr>
        <w:pStyle w:val="ConsPlusNormal"/>
        <w:jc w:val="right"/>
      </w:pPr>
      <w:r>
        <w:t>Государственной Думой</w:t>
      </w:r>
    </w:p>
    <w:p>
      <w:pPr>
        <w:pStyle w:val="ConsPlusNormal"/>
        <w:jc w:val="right"/>
      </w:pPr>
      <w:r>
        <w:t>2 июля 1998 года</w:t>
      </w:r>
    </w:p>
    <w:p>
      <w:pPr>
        <w:pStyle w:val="ConsPlusNormal"/>
        <w:jc w:val="right"/>
      </w:pPr>
    </w:p>
    <w:p>
      <w:pPr>
        <w:pStyle w:val="ConsPlusNormal"/>
        <w:jc w:val="right"/>
      </w:pPr>
      <w:r>
        <w:t>Одобрен</w:t>
      </w:r>
    </w:p>
    <w:p>
      <w:pPr>
        <w:pStyle w:val="ConsPlusNormal"/>
        <w:jc w:val="right"/>
      </w:pPr>
      <w:r>
        <w:t>Советом Федерации</w:t>
      </w:r>
    </w:p>
    <w:p>
      <w:pPr>
        <w:pStyle w:val="ConsPlusNormal"/>
        <w:jc w:val="right"/>
      </w:pPr>
      <w:r>
        <w:t>9 июля 1998 года</w:t>
      </w:r>
    </w:p>
    <w:p>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trPr>
          <w:jc w:val="center"/>
        </w:trPr>
        <w:tc>
          <w:tcPr>
            <w:tcW w:w="9294" w:type="dxa"/>
            <w:tcBorders>
              <w:top w:val="nil"/>
              <w:left w:val="single" w:sz="24" w:space="0" w:color="CED3F1"/>
              <w:bottom w:val="nil"/>
              <w:right w:val="single" w:sz="24" w:space="0" w:color="F4F3F8"/>
            </w:tcBorders>
            <w:shd w:val="clear" w:color="auto" w:fill="F4F3F8"/>
          </w:tcPr>
          <w:p>
            <w:pPr>
              <w:pStyle w:val="ConsPlusNormal"/>
              <w:jc w:val="center"/>
            </w:pPr>
            <w:r>
              <w:rPr>
                <w:color w:val="392C69"/>
              </w:rPr>
              <w:t>Список изменяющих документов</w:t>
            </w:r>
          </w:p>
          <w:p>
            <w:pPr>
              <w:pStyle w:val="ConsPlusNormal"/>
              <w:jc w:val="center"/>
            </w:pPr>
            <w:r>
              <w:rPr>
                <w:color w:val="392C69"/>
              </w:rPr>
              <w:t xml:space="preserve">(в ред. Федеральных законов от 17.07.1999 </w:t>
            </w:r>
            <w:hyperlink r:id="rId5" w:history="1">
              <w:r>
                <w:rPr>
                  <w:color w:val="0000FF"/>
                </w:rPr>
                <w:t>N 181-ФЗ</w:t>
              </w:r>
            </w:hyperlink>
            <w:r>
              <w:rPr>
                <w:color w:val="392C69"/>
              </w:rPr>
              <w:t>,</w:t>
            </w:r>
          </w:p>
          <w:p>
            <w:pPr>
              <w:pStyle w:val="ConsPlusNormal"/>
              <w:jc w:val="center"/>
            </w:pPr>
            <w:r>
              <w:rPr>
                <w:color w:val="392C69"/>
              </w:rPr>
              <w:t xml:space="preserve">от 25.10.2001 </w:t>
            </w:r>
            <w:hyperlink r:id="rId6" w:history="1">
              <w:r>
                <w:rPr>
                  <w:color w:val="0000FF"/>
                </w:rPr>
                <w:t>N 141-ФЗ</w:t>
              </w:r>
            </w:hyperlink>
            <w:r>
              <w:rPr>
                <w:color w:val="392C69"/>
              </w:rPr>
              <w:t xml:space="preserve">, от 30.12.2001 </w:t>
            </w:r>
            <w:hyperlink r:id="rId7" w:history="1">
              <w:r>
                <w:rPr>
                  <w:color w:val="0000FF"/>
                </w:rPr>
                <w:t>N 196-ФЗ</w:t>
              </w:r>
            </w:hyperlink>
            <w:r>
              <w:rPr>
                <w:color w:val="392C69"/>
              </w:rPr>
              <w:t>,</w:t>
            </w:r>
          </w:p>
          <w:p>
            <w:pPr>
              <w:pStyle w:val="ConsPlusNormal"/>
              <w:jc w:val="center"/>
            </w:pPr>
            <w:r>
              <w:rPr>
                <w:color w:val="392C69"/>
              </w:rPr>
              <w:t xml:space="preserve">Трудового </w:t>
            </w:r>
            <w:hyperlink r:id="rId8" w:history="1">
              <w:r>
                <w:rPr>
                  <w:color w:val="0000FF"/>
                </w:rPr>
                <w:t>кодекса</w:t>
              </w:r>
            </w:hyperlink>
            <w:r>
              <w:rPr>
                <w:color w:val="392C69"/>
              </w:rPr>
              <w:t xml:space="preserve"> РФ от 30.12.2001 N 197-ФЗ,</w:t>
            </w:r>
          </w:p>
          <w:p>
            <w:pPr>
              <w:pStyle w:val="ConsPlusNormal"/>
              <w:jc w:val="center"/>
            </w:pPr>
            <w:r>
              <w:rPr>
                <w:color w:val="392C69"/>
              </w:rPr>
              <w:t xml:space="preserve">Федеральных законов от 26.11.2002 </w:t>
            </w:r>
            <w:hyperlink r:id="rId9" w:history="1">
              <w:r>
                <w:rPr>
                  <w:color w:val="0000FF"/>
                </w:rPr>
                <w:t>N 152-ФЗ</w:t>
              </w:r>
            </w:hyperlink>
            <w:r>
              <w:rPr>
                <w:color w:val="392C69"/>
              </w:rPr>
              <w:t xml:space="preserve">, от 22.04.2003 </w:t>
            </w:r>
            <w:hyperlink r:id="rId10" w:history="1">
              <w:r>
                <w:rPr>
                  <w:color w:val="0000FF"/>
                </w:rPr>
                <w:t>N 47-ФЗ</w:t>
              </w:r>
            </w:hyperlink>
            <w:r>
              <w:rPr>
                <w:color w:val="392C69"/>
              </w:rPr>
              <w:t>,</w:t>
            </w:r>
          </w:p>
          <w:p>
            <w:pPr>
              <w:pStyle w:val="ConsPlusNormal"/>
              <w:jc w:val="center"/>
            </w:pPr>
            <w:r>
              <w:rPr>
                <w:color w:val="392C69"/>
              </w:rPr>
              <w:t xml:space="preserve">от 07.07.2003 </w:t>
            </w:r>
            <w:hyperlink r:id="rId11" w:history="1">
              <w:r>
                <w:rPr>
                  <w:color w:val="0000FF"/>
                </w:rPr>
                <w:t>N 118-ФЗ</w:t>
              </w:r>
            </w:hyperlink>
            <w:r>
              <w:rPr>
                <w:color w:val="392C69"/>
              </w:rPr>
              <w:t xml:space="preserve">, от 23.10.2003 </w:t>
            </w:r>
            <w:hyperlink r:id="rId12" w:history="1">
              <w:r>
                <w:rPr>
                  <w:color w:val="0000FF"/>
                </w:rPr>
                <w:t>N 132-ФЗ</w:t>
              </w:r>
            </w:hyperlink>
            <w:r>
              <w:rPr>
                <w:color w:val="392C69"/>
              </w:rPr>
              <w:t xml:space="preserve">, от 23.12.2003 </w:t>
            </w:r>
            <w:hyperlink r:id="rId13" w:history="1">
              <w:r>
                <w:rPr>
                  <w:color w:val="0000FF"/>
                </w:rPr>
                <w:t>N 185-ФЗ</w:t>
              </w:r>
            </w:hyperlink>
            <w:r>
              <w:rPr>
                <w:color w:val="392C69"/>
              </w:rPr>
              <w:t>,</w:t>
            </w:r>
          </w:p>
          <w:p>
            <w:pPr>
              <w:pStyle w:val="ConsPlusNormal"/>
              <w:jc w:val="center"/>
            </w:pPr>
            <w:r>
              <w:rPr>
                <w:color w:val="392C69"/>
              </w:rPr>
              <w:t xml:space="preserve">от 22.08.2004 </w:t>
            </w:r>
            <w:hyperlink r:id="rId14" w:history="1">
              <w:r>
                <w:rPr>
                  <w:color w:val="0000FF"/>
                </w:rPr>
                <w:t>N 122-ФЗ</w:t>
              </w:r>
            </w:hyperlink>
            <w:r>
              <w:rPr>
                <w:color w:val="392C69"/>
              </w:rPr>
              <w:t xml:space="preserve">, от 01.12.2004 </w:t>
            </w:r>
            <w:hyperlink r:id="rId15" w:history="1">
              <w:r>
                <w:rPr>
                  <w:color w:val="0000FF"/>
                </w:rPr>
                <w:t>N 152-ФЗ</w:t>
              </w:r>
            </w:hyperlink>
            <w:r>
              <w:rPr>
                <w:color w:val="392C69"/>
              </w:rPr>
              <w:t xml:space="preserve">, от 29.12.2006 </w:t>
            </w:r>
            <w:hyperlink r:id="rId16" w:history="1">
              <w:r>
                <w:rPr>
                  <w:color w:val="0000FF"/>
                </w:rPr>
                <w:t>N 259-ФЗ</w:t>
              </w:r>
            </w:hyperlink>
            <w:r>
              <w:rPr>
                <w:color w:val="392C69"/>
              </w:rPr>
              <w:t>,</w:t>
            </w:r>
          </w:p>
          <w:p>
            <w:pPr>
              <w:pStyle w:val="ConsPlusNormal"/>
              <w:jc w:val="center"/>
            </w:pPr>
            <w:r>
              <w:rPr>
                <w:color w:val="392C69"/>
              </w:rPr>
              <w:t xml:space="preserve">от 21.07.2007 </w:t>
            </w:r>
            <w:hyperlink r:id="rId17" w:history="1">
              <w:r>
                <w:rPr>
                  <w:color w:val="0000FF"/>
                </w:rPr>
                <w:t>N 192-ФЗ</w:t>
              </w:r>
            </w:hyperlink>
            <w:r>
              <w:rPr>
                <w:color w:val="392C69"/>
              </w:rPr>
              <w:t xml:space="preserve">, от 23.07.2008 </w:t>
            </w:r>
            <w:hyperlink r:id="rId18" w:history="1">
              <w:r>
                <w:rPr>
                  <w:color w:val="0000FF"/>
                </w:rPr>
                <w:t>N 160-ФЗ</w:t>
              </w:r>
            </w:hyperlink>
            <w:r>
              <w:rPr>
                <w:color w:val="392C69"/>
              </w:rPr>
              <w:t xml:space="preserve">, от 24.07.2009 </w:t>
            </w:r>
            <w:hyperlink r:id="rId19" w:history="1">
              <w:r>
                <w:rPr>
                  <w:color w:val="0000FF"/>
                </w:rPr>
                <w:t>N 213-ФЗ</w:t>
              </w:r>
            </w:hyperlink>
            <w:r>
              <w:rPr>
                <w:color w:val="392C69"/>
              </w:rPr>
              <w:t>,</w:t>
            </w:r>
          </w:p>
          <w:p>
            <w:pPr>
              <w:pStyle w:val="ConsPlusNormal"/>
              <w:jc w:val="center"/>
            </w:pPr>
            <w:r>
              <w:rPr>
                <w:color w:val="392C69"/>
              </w:rPr>
              <w:t xml:space="preserve">от 28.11.2009 </w:t>
            </w:r>
            <w:hyperlink r:id="rId20" w:history="1">
              <w:r>
                <w:rPr>
                  <w:color w:val="0000FF"/>
                </w:rPr>
                <w:t>N 295-ФЗ</w:t>
              </w:r>
            </w:hyperlink>
            <w:r>
              <w:rPr>
                <w:color w:val="392C69"/>
              </w:rPr>
              <w:t xml:space="preserve">, от 19.05.2010 </w:t>
            </w:r>
            <w:hyperlink r:id="rId21" w:history="1">
              <w:r>
                <w:rPr>
                  <w:color w:val="0000FF"/>
                </w:rPr>
                <w:t>N 90-ФЗ</w:t>
              </w:r>
            </w:hyperlink>
            <w:r>
              <w:rPr>
                <w:color w:val="392C69"/>
              </w:rPr>
              <w:t xml:space="preserve">, от 27.07.2010 </w:t>
            </w:r>
            <w:hyperlink r:id="rId22" w:history="1">
              <w:r>
                <w:rPr>
                  <w:color w:val="0000FF"/>
                </w:rPr>
                <w:t>N 226-ФЗ</w:t>
              </w:r>
            </w:hyperlink>
            <w:r>
              <w:rPr>
                <w:color w:val="392C69"/>
              </w:rPr>
              <w:t>,</w:t>
            </w:r>
          </w:p>
          <w:p>
            <w:pPr>
              <w:pStyle w:val="ConsPlusNormal"/>
              <w:jc w:val="center"/>
            </w:pPr>
            <w:r>
              <w:rPr>
                <w:color w:val="392C69"/>
              </w:rPr>
              <w:t xml:space="preserve">от 29.11.2010 </w:t>
            </w:r>
            <w:hyperlink r:id="rId23" w:history="1">
              <w:r>
                <w:rPr>
                  <w:color w:val="0000FF"/>
                </w:rPr>
                <w:t>N 313-ФЗ</w:t>
              </w:r>
            </w:hyperlink>
            <w:r>
              <w:rPr>
                <w:color w:val="392C69"/>
              </w:rPr>
              <w:t xml:space="preserve">, от 08.12.2010 </w:t>
            </w:r>
            <w:hyperlink r:id="rId24" w:history="1">
              <w:r>
                <w:rPr>
                  <w:color w:val="0000FF"/>
                </w:rPr>
                <w:t>N 348-ФЗ</w:t>
              </w:r>
            </w:hyperlink>
            <w:r>
              <w:rPr>
                <w:color w:val="392C69"/>
              </w:rPr>
              <w:t xml:space="preserve">, от 09.12.2010 </w:t>
            </w:r>
            <w:hyperlink r:id="rId25" w:history="1">
              <w:r>
                <w:rPr>
                  <w:color w:val="0000FF"/>
                </w:rPr>
                <w:t>N 350-ФЗ</w:t>
              </w:r>
            </w:hyperlink>
            <w:r>
              <w:rPr>
                <w:color w:val="392C69"/>
              </w:rPr>
              <w:t>,</w:t>
            </w:r>
          </w:p>
          <w:p>
            <w:pPr>
              <w:pStyle w:val="ConsPlusNormal"/>
              <w:jc w:val="center"/>
            </w:pPr>
            <w:r>
              <w:rPr>
                <w:color w:val="392C69"/>
              </w:rPr>
              <w:t xml:space="preserve">от 06.11.2011 </w:t>
            </w:r>
            <w:hyperlink r:id="rId26" w:history="1">
              <w:r>
                <w:rPr>
                  <w:color w:val="0000FF"/>
                </w:rPr>
                <w:t>N 300-ФЗ</w:t>
              </w:r>
            </w:hyperlink>
            <w:r>
              <w:rPr>
                <w:color w:val="392C69"/>
              </w:rPr>
              <w:t xml:space="preserve">, от 03.12.2011 </w:t>
            </w:r>
            <w:hyperlink r:id="rId27" w:history="1">
              <w:r>
                <w:rPr>
                  <w:color w:val="0000FF"/>
                </w:rPr>
                <w:t>N 383-ФЗ</w:t>
              </w:r>
            </w:hyperlink>
            <w:r>
              <w:rPr>
                <w:color w:val="392C69"/>
              </w:rPr>
              <w:t xml:space="preserve">, от 29.02.2012 </w:t>
            </w:r>
            <w:hyperlink r:id="rId28" w:history="1">
              <w:r>
                <w:rPr>
                  <w:color w:val="0000FF"/>
                </w:rPr>
                <w:t>N 16-ФЗ</w:t>
              </w:r>
            </w:hyperlink>
            <w:r>
              <w:rPr>
                <w:color w:val="392C69"/>
              </w:rPr>
              <w:t>,</w:t>
            </w:r>
          </w:p>
          <w:p>
            <w:pPr>
              <w:pStyle w:val="ConsPlusNormal"/>
              <w:jc w:val="center"/>
            </w:pPr>
            <w:r>
              <w:rPr>
                <w:color w:val="392C69"/>
              </w:rPr>
              <w:t xml:space="preserve">от 05.04.2013 </w:t>
            </w:r>
            <w:hyperlink r:id="rId29" w:history="1">
              <w:r>
                <w:rPr>
                  <w:color w:val="0000FF"/>
                </w:rPr>
                <w:t>N 36-ФЗ</w:t>
              </w:r>
            </w:hyperlink>
            <w:r>
              <w:rPr>
                <w:color w:val="392C69"/>
              </w:rPr>
              <w:t xml:space="preserve">, от 02.07.2013 </w:t>
            </w:r>
            <w:hyperlink r:id="rId30" w:history="1">
              <w:r>
                <w:rPr>
                  <w:color w:val="0000FF"/>
                </w:rPr>
                <w:t>N 185-ФЗ</w:t>
              </w:r>
            </w:hyperlink>
            <w:r>
              <w:rPr>
                <w:color w:val="392C69"/>
              </w:rPr>
              <w:t xml:space="preserve">, от 02.12.2013 </w:t>
            </w:r>
            <w:hyperlink r:id="rId31" w:history="1">
              <w:r>
                <w:rPr>
                  <w:color w:val="0000FF"/>
                </w:rPr>
                <w:t>N 331-ФЗ</w:t>
              </w:r>
            </w:hyperlink>
            <w:r>
              <w:rPr>
                <w:color w:val="392C69"/>
              </w:rPr>
              <w:t>,</w:t>
            </w:r>
          </w:p>
          <w:p>
            <w:pPr>
              <w:pStyle w:val="ConsPlusNormal"/>
              <w:jc w:val="center"/>
            </w:pPr>
            <w:r>
              <w:rPr>
                <w:color w:val="392C69"/>
              </w:rPr>
              <w:t xml:space="preserve">от 21.12.2013 </w:t>
            </w:r>
            <w:hyperlink r:id="rId32" w:history="1">
              <w:r>
                <w:rPr>
                  <w:color w:val="0000FF"/>
                </w:rPr>
                <w:t>N 358-ФЗ</w:t>
              </w:r>
            </w:hyperlink>
            <w:r>
              <w:rPr>
                <w:color w:val="392C69"/>
              </w:rPr>
              <w:t xml:space="preserve">, от 28.12.2013 </w:t>
            </w:r>
            <w:hyperlink r:id="rId33" w:history="1">
              <w:r>
                <w:rPr>
                  <w:color w:val="0000FF"/>
                </w:rPr>
                <w:t>N 421-ФЗ</w:t>
              </w:r>
            </w:hyperlink>
            <w:r>
              <w:rPr>
                <w:color w:val="392C69"/>
              </w:rPr>
              <w:t xml:space="preserve">, от 02.04.2014 </w:t>
            </w:r>
            <w:hyperlink r:id="rId34" w:history="1">
              <w:r>
                <w:rPr>
                  <w:color w:val="0000FF"/>
                </w:rPr>
                <w:t>N 59-ФЗ</w:t>
              </w:r>
            </w:hyperlink>
            <w:r>
              <w:rPr>
                <w:color w:val="392C69"/>
              </w:rPr>
              <w:t>,</w:t>
            </w:r>
          </w:p>
          <w:p>
            <w:pPr>
              <w:pStyle w:val="ConsPlusNormal"/>
              <w:jc w:val="center"/>
            </w:pPr>
            <w:r>
              <w:rPr>
                <w:color w:val="392C69"/>
              </w:rPr>
              <w:t xml:space="preserve">от 05.05.2014 </w:t>
            </w:r>
            <w:hyperlink r:id="rId35" w:history="1">
              <w:r>
                <w:rPr>
                  <w:color w:val="0000FF"/>
                </w:rPr>
                <w:t>N 116-ФЗ</w:t>
              </w:r>
            </w:hyperlink>
            <w:r>
              <w:rPr>
                <w:color w:val="392C69"/>
              </w:rPr>
              <w:t xml:space="preserve">, от 28.06.2014 </w:t>
            </w:r>
            <w:hyperlink r:id="rId36" w:history="1">
              <w:r>
                <w:rPr>
                  <w:color w:val="0000FF"/>
                </w:rPr>
                <w:t>N 188-ФЗ</w:t>
              </w:r>
            </w:hyperlink>
            <w:r>
              <w:rPr>
                <w:color w:val="392C69"/>
              </w:rPr>
              <w:t xml:space="preserve">, от 21.07.2014 </w:t>
            </w:r>
            <w:hyperlink r:id="rId37" w:history="1">
              <w:r>
                <w:rPr>
                  <w:color w:val="0000FF"/>
                </w:rPr>
                <w:t>N 216-ФЗ</w:t>
              </w:r>
            </w:hyperlink>
            <w:r>
              <w:rPr>
                <w:color w:val="392C69"/>
              </w:rPr>
              <w:t>,</w:t>
            </w:r>
          </w:p>
          <w:p>
            <w:pPr>
              <w:pStyle w:val="ConsPlusNormal"/>
              <w:jc w:val="center"/>
            </w:pPr>
            <w:r>
              <w:rPr>
                <w:color w:val="392C69"/>
              </w:rPr>
              <w:t xml:space="preserve">от 01.12.2014 </w:t>
            </w:r>
            <w:hyperlink r:id="rId38" w:history="1">
              <w:r>
                <w:rPr>
                  <w:color w:val="0000FF"/>
                </w:rPr>
                <w:t>N 406-ФЗ</w:t>
              </w:r>
            </w:hyperlink>
            <w:r>
              <w:rPr>
                <w:color w:val="392C69"/>
              </w:rPr>
              <w:t xml:space="preserve">, от 29.12.2015 </w:t>
            </w:r>
            <w:hyperlink r:id="rId39" w:history="1">
              <w:r>
                <w:rPr>
                  <w:color w:val="0000FF"/>
                </w:rPr>
                <w:t>N 394-ФЗ</w:t>
              </w:r>
            </w:hyperlink>
            <w:r>
              <w:rPr>
                <w:color w:val="392C69"/>
              </w:rPr>
              <w:t xml:space="preserve">, от 03.07.2016 </w:t>
            </w:r>
            <w:hyperlink r:id="rId40" w:history="1">
              <w:r>
                <w:rPr>
                  <w:color w:val="0000FF"/>
                </w:rPr>
                <w:t>N 250-ФЗ</w:t>
              </w:r>
            </w:hyperlink>
            <w:r>
              <w:rPr>
                <w:color w:val="392C69"/>
              </w:rPr>
              <w:t>,</w:t>
            </w:r>
          </w:p>
          <w:p>
            <w:pPr>
              <w:pStyle w:val="ConsPlusNormal"/>
              <w:jc w:val="center"/>
            </w:pPr>
            <w:r>
              <w:rPr>
                <w:color w:val="392C69"/>
              </w:rPr>
              <w:t xml:space="preserve">от 19.12.2016 </w:t>
            </w:r>
            <w:hyperlink r:id="rId41" w:history="1">
              <w:r>
                <w:rPr>
                  <w:color w:val="0000FF"/>
                </w:rPr>
                <w:t>N 444-ФЗ</w:t>
              </w:r>
            </w:hyperlink>
            <w:r>
              <w:rPr>
                <w:color w:val="392C69"/>
              </w:rPr>
              <w:t xml:space="preserve">, от 28.12.2016 </w:t>
            </w:r>
            <w:hyperlink r:id="rId42" w:history="1">
              <w:r>
                <w:rPr>
                  <w:color w:val="0000FF"/>
                </w:rPr>
                <w:t>N 493-ФЗ</w:t>
              </w:r>
            </w:hyperlink>
            <w:r>
              <w:rPr>
                <w:color w:val="392C69"/>
              </w:rPr>
              <w:t xml:space="preserve">, от 29.07.2017 </w:t>
            </w:r>
            <w:hyperlink r:id="rId43" w:history="1">
              <w:r>
                <w:rPr>
                  <w:color w:val="0000FF"/>
                </w:rPr>
                <w:t>N 272-ФЗ</w:t>
              </w:r>
            </w:hyperlink>
            <w:r>
              <w:rPr>
                <w:color w:val="392C69"/>
              </w:rPr>
              <w:t>,</w:t>
            </w:r>
          </w:p>
          <w:p>
            <w:pPr>
              <w:pStyle w:val="ConsPlusNormal"/>
              <w:jc w:val="center"/>
            </w:pPr>
            <w:r>
              <w:rPr>
                <w:color w:val="392C69"/>
              </w:rPr>
              <w:t xml:space="preserve">от 07.03.2018 </w:t>
            </w:r>
            <w:hyperlink r:id="rId44" w:history="1">
              <w:r>
                <w:rPr>
                  <w:color w:val="0000FF"/>
                </w:rPr>
                <w:t>N 56-ФЗ</w:t>
              </w:r>
            </w:hyperlink>
            <w:r>
              <w:rPr>
                <w:color w:val="392C69"/>
              </w:rPr>
              <w:t xml:space="preserve">, от 02.12.2019 </w:t>
            </w:r>
            <w:hyperlink r:id="rId45" w:history="1">
              <w:r>
                <w:rPr>
                  <w:color w:val="0000FF"/>
                </w:rPr>
                <w:t>N 413-ФЗ</w:t>
              </w:r>
            </w:hyperlink>
            <w:r>
              <w:rPr>
                <w:color w:val="392C69"/>
              </w:rPr>
              <w:t xml:space="preserve">, от 27.12.2019 </w:t>
            </w:r>
            <w:hyperlink r:id="rId46" w:history="1">
              <w:r>
                <w:rPr>
                  <w:color w:val="0000FF"/>
                </w:rPr>
                <w:t>N 486-ФЗ</w:t>
              </w:r>
            </w:hyperlink>
            <w:r>
              <w:rPr>
                <w:color w:val="392C69"/>
              </w:rPr>
              <w:t>,</w:t>
            </w:r>
          </w:p>
          <w:p>
            <w:pPr>
              <w:pStyle w:val="ConsPlusNormal"/>
              <w:jc w:val="center"/>
            </w:pPr>
            <w:r>
              <w:rPr>
                <w:color w:val="392C69"/>
              </w:rPr>
              <w:t xml:space="preserve">от 01.03.2020 </w:t>
            </w:r>
            <w:hyperlink r:id="rId47" w:history="1">
              <w:r>
                <w:rPr>
                  <w:color w:val="0000FF"/>
                </w:rPr>
                <w:t>N 43-ФЗ</w:t>
              </w:r>
            </w:hyperlink>
            <w:r>
              <w:rPr>
                <w:color w:val="392C69"/>
              </w:rPr>
              <w:t xml:space="preserve">, от 01.04.2020 </w:t>
            </w:r>
            <w:hyperlink r:id="rId48" w:history="1">
              <w:r>
                <w:rPr>
                  <w:color w:val="0000FF"/>
                </w:rPr>
                <w:t>N 102-ФЗ</w:t>
              </w:r>
            </w:hyperlink>
            <w:r>
              <w:rPr>
                <w:color w:val="392C69"/>
              </w:rPr>
              <w:t>,</w:t>
            </w:r>
          </w:p>
          <w:p>
            <w:pPr>
              <w:pStyle w:val="ConsPlusNormal"/>
              <w:jc w:val="center"/>
            </w:pPr>
            <w:r>
              <w:rPr>
                <w:color w:val="392C69"/>
              </w:rPr>
              <w:t xml:space="preserve">с изм., внесенными Федеральными законами от 02.01.2000 </w:t>
            </w:r>
            <w:hyperlink r:id="rId49" w:history="1">
              <w:r>
                <w:rPr>
                  <w:color w:val="0000FF"/>
                </w:rPr>
                <w:t>N 10-ФЗ</w:t>
              </w:r>
            </w:hyperlink>
            <w:r>
              <w:rPr>
                <w:color w:val="392C69"/>
              </w:rPr>
              <w:t>,</w:t>
            </w:r>
          </w:p>
          <w:p>
            <w:pPr>
              <w:pStyle w:val="ConsPlusNormal"/>
              <w:jc w:val="center"/>
            </w:pPr>
            <w:r>
              <w:rPr>
                <w:color w:val="392C69"/>
              </w:rPr>
              <w:t xml:space="preserve">от 11.02.2002 </w:t>
            </w:r>
            <w:hyperlink r:id="rId50" w:history="1">
              <w:r>
                <w:rPr>
                  <w:color w:val="0000FF"/>
                </w:rPr>
                <w:t>N 17-ФЗ</w:t>
              </w:r>
            </w:hyperlink>
            <w:r>
              <w:rPr>
                <w:color w:val="392C69"/>
              </w:rPr>
              <w:t xml:space="preserve">, от 08.02.2003 </w:t>
            </w:r>
            <w:hyperlink r:id="rId51" w:history="1">
              <w:r>
                <w:rPr>
                  <w:color w:val="0000FF"/>
                </w:rPr>
                <w:t>N 25-ФЗ</w:t>
              </w:r>
            </w:hyperlink>
            <w:r>
              <w:rPr>
                <w:color w:val="392C69"/>
              </w:rPr>
              <w:t xml:space="preserve">, от 08.12.2003 </w:t>
            </w:r>
            <w:hyperlink r:id="rId52" w:history="1">
              <w:r>
                <w:rPr>
                  <w:color w:val="0000FF"/>
                </w:rPr>
                <w:t>N 166-ФЗ</w:t>
              </w:r>
            </w:hyperlink>
            <w:r>
              <w:rPr>
                <w:color w:val="392C69"/>
              </w:rPr>
              <w:t>,</w:t>
            </w:r>
          </w:p>
          <w:p>
            <w:pPr>
              <w:pStyle w:val="ConsPlusNormal"/>
              <w:jc w:val="center"/>
            </w:pPr>
            <w:r>
              <w:rPr>
                <w:color w:val="392C69"/>
              </w:rPr>
              <w:t xml:space="preserve">от 29.12.2004 </w:t>
            </w:r>
            <w:hyperlink r:id="rId53" w:history="1">
              <w:r>
                <w:rPr>
                  <w:color w:val="0000FF"/>
                </w:rPr>
                <w:t>N 202-ФЗ</w:t>
              </w:r>
            </w:hyperlink>
            <w:r>
              <w:rPr>
                <w:color w:val="392C69"/>
              </w:rPr>
              <w:t xml:space="preserve">, от 22.12.2005 </w:t>
            </w:r>
            <w:hyperlink r:id="rId54" w:history="1">
              <w:r>
                <w:rPr>
                  <w:color w:val="0000FF"/>
                </w:rPr>
                <w:t>N 180-ФЗ</w:t>
              </w:r>
            </w:hyperlink>
            <w:r>
              <w:rPr>
                <w:color w:val="392C69"/>
              </w:rPr>
              <w:t xml:space="preserve">, от 19.12.2006 </w:t>
            </w:r>
            <w:hyperlink r:id="rId55" w:history="1">
              <w:r>
                <w:rPr>
                  <w:color w:val="0000FF"/>
                </w:rPr>
                <w:t>N 234-ФЗ</w:t>
              </w:r>
            </w:hyperlink>
            <w:r>
              <w:rPr>
                <w:color w:val="392C69"/>
              </w:rPr>
              <w:t>,</w:t>
            </w:r>
          </w:p>
          <w:p>
            <w:pPr>
              <w:pStyle w:val="ConsPlusNormal"/>
              <w:jc w:val="center"/>
            </w:pPr>
            <w:r>
              <w:rPr>
                <w:color w:val="392C69"/>
              </w:rPr>
              <w:t xml:space="preserve">от 21.07.2007 </w:t>
            </w:r>
            <w:hyperlink r:id="rId56" w:history="1">
              <w:r>
                <w:rPr>
                  <w:color w:val="0000FF"/>
                </w:rPr>
                <w:t>N 183-ФЗ</w:t>
              </w:r>
            </w:hyperlink>
            <w:r>
              <w:rPr>
                <w:color w:val="392C69"/>
              </w:rPr>
              <w:t>)</w:t>
            </w:r>
          </w:p>
        </w:tc>
      </w:tr>
    </w:tbl>
    <w:p>
      <w:pPr>
        <w:pStyle w:val="ConsPlusNormal"/>
        <w:ind w:firstLine="540"/>
        <w:jc w:val="both"/>
      </w:pPr>
    </w:p>
    <w:p>
      <w:pPr>
        <w:pStyle w:val="ConsPlusNormal"/>
        <w:ind w:firstLine="540"/>
        <w:jc w:val="both"/>
      </w:pPr>
      <w:r>
        <w:t>Настоящий Федеральный закон устанавливает в Российской Федерации правовые, экономические и организационные основы обязательного социального страхования от несчастных случаев на производстве и профессиональных заболеваний и определяет порядок возмещения вреда, причиненного жизни и здоровью работника при исполнении им обязанностей по трудовому договору и в иных установленных настоящим Федеральным законом случаях.</w:t>
      </w:r>
    </w:p>
    <w:p>
      <w:pPr>
        <w:pStyle w:val="ConsPlusNormal"/>
        <w:jc w:val="both"/>
      </w:pPr>
      <w:r>
        <w:t xml:space="preserve">(в ред. Федерального </w:t>
      </w:r>
      <w:hyperlink r:id="rId57" w:history="1">
        <w:r>
          <w:rPr>
            <w:color w:val="0000FF"/>
          </w:rPr>
          <w:t>закона</w:t>
        </w:r>
      </w:hyperlink>
      <w:r>
        <w:t xml:space="preserve"> от 08.12.2010 N 348-ФЗ)</w:t>
      </w:r>
    </w:p>
    <w:p>
      <w:pPr>
        <w:pStyle w:val="ConsPlusNormal"/>
      </w:pPr>
    </w:p>
    <w:p>
      <w:pPr>
        <w:pStyle w:val="ConsPlusNormal"/>
      </w:pPr>
    </w:p>
    <w:p>
      <w:pPr>
        <w:pStyle w:val="ConsPlusTitle"/>
        <w:jc w:val="center"/>
        <w:outlineLvl w:val="0"/>
      </w:pPr>
      <w:r>
        <w:t>Глава IV.2. КОНТРОЛЬ ЗА УПЛАТОЙ СТРАХОВЫХ ВЗНОСОВ</w:t>
      </w:r>
    </w:p>
    <w:p>
      <w:pPr>
        <w:pStyle w:val="ConsPlusTitle"/>
        <w:jc w:val="center"/>
      </w:pPr>
      <w:r>
        <w:lastRenderedPageBreak/>
        <w:t>И ВЫПЛАТОЙ СТРАХОВОГО ОБЕСПЕЧЕНИЯ</w:t>
      </w:r>
    </w:p>
    <w:p>
      <w:pPr>
        <w:pStyle w:val="ConsPlusNormal"/>
        <w:jc w:val="center"/>
      </w:pPr>
      <w:r>
        <w:t xml:space="preserve">(введена Федеральным </w:t>
      </w:r>
      <w:hyperlink r:id="rId58" w:history="1">
        <w:r>
          <w:rPr>
            <w:color w:val="0000FF"/>
          </w:rPr>
          <w:t>законом</w:t>
        </w:r>
      </w:hyperlink>
      <w:r>
        <w:t xml:space="preserve"> от 03.07.2016 N 250-ФЗ)</w:t>
      </w:r>
    </w:p>
    <w:p>
      <w:pPr>
        <w:pStyle w:val="ConsPlusNormal"/>
        <w:jc w:val="both"/>
      </w:pPr>
    </w:p>
    <w:p>
      <w:pPr>
        <w:pStyle w:val="ConsPlusTitle"/>
        <w:ind w:firstLine="540"/>
        <w:jc w:val="both"/>
        <w:outlineLvl w:val="1"/>
      </w:pPr>
      <w:bookmarkStart w:id="0" w:name="P1050"/>
      <w:bookmarkEnd w:id="0"/>
      <w:r>
        <w:t>Статья 26.14. Проверки страхователей и банков (иных кредитных организаций)</w:t>
      </w:r>
    </w:p>
    <w:p>
      <w:pPr>
        <w:pStyle w:val="ConsPlusNormal"/>
        <w:ind w:firstLine="540"/>
        <w:jc w:val="both"/>
      </w:pPr>
      <w:r>
        <w:t xml:space="preserve">(введена Федеральным </w:t>
      </w:r>
      <w:hyperlink r:id="rId59" w:history="1">
        <w:r>
          <w:rPr>
            <w:color w:val="0000FF"/>
          </w:rPr>
          <w:t>законом</w:t>
        </w:r>
      </w:hyperlink>
      <w:r>
        <w:t xml:space="preserve"> от 03.07.2016 N 250-ФЗ)</w:t>
      </w:r>
    </w:p>
    <w:p>
      <w:pPr>
        <w:pStyle w:val="ConsPlusNormal"/>
        <w:jc w:val="both"/>
      </w:pPr>
    </w:p>
    <w:p>
      <w:pPr>
        <w:pStyle w:val="ConsPlusNormal"/>
        <w:ind w:firstLine="540"/>
        <w:jc w:val="both"/>
      </w:pPr>
      <w:r>
        <w:t>1. Страховщик проводит следующие виды проверок страхователей:</w:t>
      </w:r>
    </w:p>
    <w:p>
      <w:pPr>
        <w:pStyle w:val="ConsPlusNormal"/>
        <w:spacing w:before="220"/>
        <w:ind w:firstLine="540"/>
        <w:jc w:val="both"/>
      </w:pPr>
      <w:r>
        <w:t>1) камеральная проверка;</w:t>
      </w:r>
    </w:p>
    <w:p>
      <w:pPr>
        <w:pStyle w:val="ConsPlusNormal"/>
        <w:spacing w:before="220"/>
        <w:ind w:firstLine="540"/>
        <w:jc w:val="both"/>
      </w:pPr>
      <w:r>
        <w:t>2) выездная проверка.</w:t>
      </w:r>
    </w:p>
    <w:p>
      <w:pPr>
        <w:pStyle w:val="ConsPlusNormal"/>
        <w:spacing w:before="220"/>
        <w:ind w:firstLine="540"/>
        <w:jc w:val="both"/>
      </w:pPr>
      <w:r>
        <w:t>2. Целью камеральной и выездной проверок является контроль за соблюдением страхователем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правильности исчисления, полноты и своевременности уплаты (перечисления) страховых взносов на обязательное социальное страхование от несчастных случаев на производстве и профессиональных заболеваний страховщику, а также правомерности произведенных страхователем расходов на выплату страхового обеспечения.</w:t>
      </w:r>
    </w:p>
    <w:p>
      <w:pPr>
        <w:pStyle w:val="ConsPlusNormal"/>
        <w:spacing w:before="220"/>
        <w:ind w:firstLine="540"/>
        <w:jc w:val="both"/>
      </w:pPr>
      <w:r>
        <w:t>3. Территориальные органы страховщика проводят выездные проверки страхователей на основании разрабатываемых указанными органами ежегодных планов выездных проверок страхователей.</w:t>
      </w:r>
    </w:p>
    <w:p>
      <w:pPr>
        <w:pStyle w:val="ConsPlusNormal"/>
        <w:spacing w:before="220"/>
        <w:ind w:firstLine="540"/>
        <w:jc w:val="both"/>
      </w:pPr>
      <w:r>
        <w:t xml:space="preserve">4. Территориальные органы страховщика вправе проводить проверки банков (иных кредитных организаций) в целях контроля за выполнением банками (иными кредитными организациями) обязанностей, предусмотренных </w:t>
      </w:r>
      <w:hyperlink w:anchor="P683" w:history="1">
        <w:r>
          <w:rPr>
            <w:color w:val="0000FF"/>
          </w:rPr>
          <w:t>статьей 22.2</w:t>
        </w:r>
      </w:hyperlink>
      <w:r>
        <w:t xml:space="preserve"> настоящего Федерального закона. </w:t>
      </w:r>
      <w:hyperlink r:id="rId60" w:history="1">
        <w:r>
          <w:rPr>
            <w:color w:val="0000FF"/>
          </w:rPr>
          <w:t>Форма</w:t>
        </w:r>
      </w:hyperlink>
      <w:r>
        <w:t xml:space="preserve"> акта и </w:t>
      </w:r>
      <w:hyperlink r:id="rId61" w:history="1">
        <w:r>
          <w:rPr>
            <w:color w:val="0000FF"/>
          </w:rPr>
          <w:t>требования</w:t>
        </w:r>
      </w:hyperlink>
      <w:r>
        <w:t xml:space="preserve"> к его составлению устанавливаются страховщиком.</w:t>
      </w:r>
    </w:p>
    <w:p>
      <w:pPr>
        <w:pStyle w:val="ConsPlusNormal"/>
        <w:spacing w:before="220"/>
        <w:ind w:firstLine="540"/>
        <w:jc w:val="both"/>
      </w:pPr>
      <w:r>
        <w:t>5. По запросу территориальных органов страховщика органы внутренних дел участвуют вместе с территориальными органами страховщика в проводимых ими выездных проверках.</w:t>
      </w:r>
    </w:p>
    <w:p>
      <w:pPr>
        <w:pStyle w:val="ConsPlusNormal"/>
        <w:jc w:val="both"/>
      </w:pPr>
      <w:r>
        <w:t xml:space="preserve">(п. 5 введен Федеральным </w:t>
      </w:r>
      <w:hyperlink r:id="rId62" w:history="1">
        <w:r>
          <w:rPr>
            <w:color w:val="0000FF"/>
          </w:rPr>
          <w:t>законом</w:t>
        </w:r>
      </w:hyperlink>
      <w:r>
        <w:t xml:space="preserve"> от 29.07.2017 N 272-ФЗ)</w:t>
      </w:r>
    </w:p>
    <w:p>
      <w:pPr>
        <w:pStyle w:val="ConsPlusNormal"/>
        <w:spacing w:before="220"/>
        <w:ind w:firstLine="540"/>
        <w:jc w:val="both"/>
      </w:pPr>
      <w:r>
        <w:t>6. При выявлении обстоятельств, требующих совершения действий, отнесенных настоящим Федеральным законом к полномочиям территориальных органов страховщика, органы внутренних дел, следственные органы в течение десяти рабочих дней со дня выявления указанных обстоятельств направляют соответствующие материалы в территориальные органы страховщика для принятия по ним решения.</w:t>
      </w:r>
    </w:p>
    <w:p>
      <w:pPr>
        <w:pStyle w:val="ConsPlusNormal"/>
        <w:jc w:val="both"/>
      </w:pPr>
      <w:r>
        <w:t xml:space="preserve">(п. 6 введен Федеральным </w:t>
      </w:r>
      <w:hyperlink r:id="rId63" w:history="1">
        <w:r>
          <w:rPr>
            <w:color w:val="0000FF"/>
          </w:rPr>
          <w:t>законом</w:t>
        </w:r>
      </w:hyperlink>
      <w:r>
        <w:t xml:space="preserve"> от 29.07.2017 N 272-ФЗ; в ред. Федерального </w:t>
      </w:r>
      <w:hyperlink r:id="rId64" w:history="1">
        <w:r>
          <w:rPr>
            <w:color w:val="0000FF"/>
          </w:rPr>
          <w:t>закона</w:t>
        </w:r>
      </w:hyperlink>
      <w:r>
        <w:t xml:space="preserve"> от 27.12.2019 N 486-ФЗ)</w:t>
      </w:r>
    </w:p>
    <w:p>
      <w:pPr>
        <w:pStyle w:val="ConsPlusNormal"/>
        <w:spacing w:before="220"/>
        <w:ind w:firstLine="540"/>
        <w:jc w:val="both"/>
      </w:pPr>
      <w:r>
        <w:t xml:space="preserve">7. Страховщик, органы внутренних дел, следственные органы в порядке, определяемом соглашением между ними, информируют друг друга об имеющихся у них материалах о нарушении законодательства Российской Федерации об обязательном социальном страховании от несчастных случаев на производстве и профессиональных заболеваний, о принятых мерах по их пресечению, проводимых ими проверках, а также осуществляют обмен другой необходимой информацией в целях </w:t>
      </w:r>
      <w:proofErr w:type="gramStart"/>
      <w:r>
        <w:t>выполнения</w:t>
      </w:r>
      <w:proofErr w:type="gramEnd"/>
      <w:r>
        <w:t xml:space="preserve"> возложенных на них задач.</w:t>
      </w:r>
    </w:p>
    <w:p>
      <w:pPr>
        <w:pStyle w:val="ConsPlusNormal"/>
        <w:jc w:val="both"/>
      </w:pPr>
      <w:r>
        <w:t xml:space="preserve">(п. 7 введен Федеральным </w:t>
      </w:r>
      <w:hyperlink r:id="rId65" w:history="1">
        <w:r>
          <w:rPr>
            <w:color w:val="0000FF"/>
          </w:rPr>
          <w:t>законом</w:t>
        </w:r>
      </w:hyperlink>
      <w:r>
        <w:t xml:space="preserve"> от 29.07.2017 N 272-ФЗ)</w:t>
      </w:r>
    </w:p>
    <w:p>
      <w:pPr>
        <w:pStyle w:val="ConsPlusNormal"/>
        <w:jc w:val="both"/>
      </w:pPr>
    </w:p>
    <w:p>
      <w:pPr>
        <w:pStyle w:val="ConsPlusTitle"/>
        <w:ind w:firstLine="540"/>
        <w:jc w:val="both"/>
        <w:outlineLvl w:val="1"/>
      </w:pPr>
      <w:r>
        <w:t>Статья 26.15. Камеральная проверка</w:t>
      </w:r>
    </w:p>
    <w:p>
      <w:pPr>
        <w:pStyle w:val="ConsPlusNormal"/>
        <w:ind w:firstLine="540"/>
        <w:jc w:val="both"/>
      </w:pPr>
      <w:r>
        <w:t xml:space="preserve">(введена Федеральным </w:t>
      </w:r>
      <w:hyperlink r:id="rId66" w:history="1">
        <w:r>
          <w:rPr>
            <w:color w:val="0000FF"/>
          </w:rPr>
          <w:t>законом</w:t>
        </w:r>
      </w:hyperlink>
      <w:r>
        <w:t xml:space="preserve"> от 03.07.2016 N 250-ФЗ)</w:t>
      </w:r>
    </w:p>
    <w:p>
      <w:pPr>
        <w:pStyle w:val="ConsPlusNormal"/>
        <w:jc w:val="both"/>
      </w:pPr>
    </w:p>
    <w:p>
      <w:pPr>
        <w:pStyle w:val="ConsPlusNormal"/>
        <w:ind w:firstLine="540"/>
        <w:jc w:val="both"/>
      </w:pPr>
      <w:r>
        <w:t xml:space="preserve">1. Камеральная проверка проводится по месту нахождения страховщика на основе расчетов по начисленным и уплаченным страховым взносам и документов (информации), представленных страхователем, а также других документов (информации) о деятельности страхователя, имеющихся </w:t>
      </w:r>
      <w:r>
        <w:lastRenderedPageBreak/>
        <w:t>у страховщика.</w:t>
      </w:r>
    </w:p>
    <w:p>
      <w:pPr>
        <w:pStyle w:val="ConsPlusNormal"/>
        <w:spacing w:before="220"/>
        <w:ind w:firstLine="540"/>
        <w:jc w:val="both"/>
      </w:pPr>
      <w:bookmarkStart w:id="1" w:name="P1070"/>
      <w:bookmarkEnd w:id="1"/>
      <w:r>
        <w:t>2. Камеральная проверка проводится уполномоченными должностными лицами страховщика в соответствии с их должностными обязанностями без какого-либо специального решения руководителя территориального органа страховщика в течение трех месяцев со дня представления страхователем расчета по начисленным и уплаченным страховым взносам.</w:t>
      </w:r>
    </w:p>
    <w:p>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trPr>
          <w:jc w:val="center"/>
        </w:trPr>
        <w:tc>
          <w:tcPr>
            <w:tcW w:w="9294" w:type="dxa"/>
            <w:tcBorders>
              <w:top w:val="nil"/>
              <w:left w:val="single" w:sz="24" w:space="0" w:color="CED3F1"/>
              <w:bottom w:val="nil"/>
              <w:right w:val="single" w:sz="24" w:space="0" w:color="F4F3F8"/>
            </w:tcBorders>
            <w:shd w:val="clear" w:color="auto" w:fill="F4F3F8"/>
          </w:tcPr>
          <w:p>
            <w:pPr>
              <w:pStyle w:val="ConsPlusNormal"/>
              <w:jc w:val="both"/>
            </w:pPr>
            <w:proofErr w:type="spellStart"/>
            <w:r>
              <w:rPr>
                <w:color w:val="392C69"/>
              </w:rPr>
              <w:t>КонсультантПлюс</w:t>
            </w:r>
            <w:proofErr w:type="spellEnd"/>
            <w:r>
              <w:rPr>
                <w:color w:val="392C69"/>
              </w:rPr>
              <w:t>: примечание.</w:t>
            </w:r>
          </w:p>
          <w:p>
            <w:pPr>
              <w:pStyle w:val="ConsPlusNormal"/>
              <w:jc w:val="both"/>
            </w:pPr>
            <w:r>
              <w:rPr>
                <w:color w:val="392C69"/>
              </w:rPr>
              <w:t>На 20 рабочих дней продлен срок представления документов (информации), пояснений и иных сведений по требованию, полученному с 01.03.2020 до 30.06.2020 включительно (</w:t>
            </w:r>
            <w:hyperlink r:id="rId67" w:history="1">
              <w:r>
                <w:rPr>
                  <w:color w:val="0000FF"/>
                </w:rPr>
                <w:t>Постановление</w:t>
              </w:r>
            </w:hyperlink>
            <w:r>
              <w:rPr>
                <w:color w:val="392C69"/>
              </w:rPr>
              <w:t xml:space="preserve"> Правительства РФ от 02.04.2020 N 409).</w:t>
            </w:r>
          </w:p>
        </w:tc>
      </w:tr>
    </w:tbl>
    <w:p>
      <w:pPr>
        <w:pStyle w:val="ConsPlusNormal"/>
        <w:spacing w:before="280"/>
        <w:ind w:firstLine="540"/>
        <w:jc w:val="both"/>
      </w:pPr>
      <w:r>
        <w:t>3. Если камеральной проверкой выявлены ошибки в расчетах по начисленным и уплаченным страховым взносам и (или) противоречия между сведениями, содержащимися в представленных документах, либо выявлены несоответствия сведений, представленных страхователем, сведениям, содержащимся в документах, имеющихся у территориального органа страховщика, и полученным в ходе контроля, об этом сообщается страхователю с требованием представить в течение пяти рабочих дней необходимые пояснения или внести соответствующие исправления в установленный срок.</w:t>
      </w:r>
    </w:p>
    <w:p>
      <w:pPr>
        <w:pStyle w:val="ConsPlusNormal"/>
        <w:jc w:val="both"/>
      </w:pPr>
      <w:r>
        <w:t xml:space="preserve">(в ред. Федерального </w:t>
      </w:r>
      <w:hyperlink r:id="rId68" w:history="1">
        <w:r>
          <w:rPr>
            <w:color w:val="0000FF"/>
          </w:rPr>
          <w:t>закона</w:t>
        </w:r>
      </w:hyperlink>
      <w:r>
        <w:t xml:space="preserve"> от 27.12.2019 N 486-ФЗ)</w:t>
      </w:r>
    </w:p>
    <w:p>
      <w:pPr>
        <w:pStyle w:val="ConsPlusNormal"/>
        <w:spacing w:before="220"/>
        <w:ind w:firstLine="540"/>
        <w:jc w:val="both"/>
      </w:pPr>
      <w:r>
        <w:t>4. Страхователь, представляющий в территориальный орган страховщика пояснения относительно выявленных ошибок в расчете по начисленным и уплаченным страховым взносам и (или) противоречий между сведениями, содержащимися в представленных документах, вправе дополнительно представить в территориальный орган страховщика выписки из регистров бухгалтерского учета и (или) иные документы (информацию), подтверждающие достоверность данных, внесенных в расчет по начисленным и уплаченным страховым взносам.</w:t>
      </w:r>
    </w:p>
    <w:p>
      <w:pPr>
        <w:pStyle w:val="ConsPlusNormal"/>
        <w:spacing w:before="220"/>
        <w:ind w:firstLine="540"/>
        <w:jc w:val="both"/>
      </w:pPr>
      <w:r>
        <w:t xml:space="preserve">5. Лицо, проводящее камеральную проверку, обязано рассмотреть представленные страхователем пояснения и документы. Если после рассмотрения представленных пояснений и документов либо при отсутствии пояснений страхователя территориальный орган страховщика установит факт совершения правонарушения, предусмотренного настоящим Федеральным законом, или иного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должностные лица территориального органа страховщика обязаны составить акт проверки в порядке, установленном </w:t>
      </w:r>
      <w:hyperlink w:anchor="P1162" w:history="1">
        <w:r>
          <w:rPr>
            <w:color w:val="0000FF"/>
          </w:rPr>
          <w:t>статьей 26.20</w:t>
        </w:r>
      </w:hyperlink>
      <w:r>
        <w:t xml:space="preserve"> настоящего Федерального закона.</w:t>
      </w:r>
    </w:p>
    <w:p>
      <w:pPr>
        <w:pStyle w:val="ConsPlusNormal"/>
        <w:spacing w:before="220"/>
        <w:ind w:firstLine="540"/>
        <w:jc w:val="both"/>
      </w:pPr>
      <w:r>
        <w:t>6. Если в результате камеральной проверки не выявлены факты правонарушений, предусмотренных настоящим Федеральным законом, или иных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акт проверки не составляется и о результатах камеральной проверки страхователю не сообщается.</w:t>
      </w:r>
    </w:p>
    <w:p>
      <w:pPr>
        <w:pStyle w:val="ConsPlusNormal"/>
        <w:jc w:val="both"/>
      </w:pPr>
    </w:p>
    <w:p>
      <w:pPr>
        <w:pStyle w:val="ConsPlusTitle"/>
        <w:ind w:firstLine="540"/>
        <w:jc w:val="both"/>
        <w:outlineLvl w:val="1"/>
      </w:pPr>
      <w:r>
        <w:t>Статья 26.16. Выездная проверка</w:t>
      </w:r>
    </w:p>
    <w:p>
      <w:pPr>
        <w:pStyle w:val="ConsPlusNormal"/>
        <w:ind w:firstLine="540"/>
        <w:jc w:val="both"/>
      </w:pPr>
      <w:r>
        <w:t xml:space="preserve">(введена Федеральным </w:t>
      </w:r>
      <w:hyperlink r:id="rId69" w:history="1">
        <w:r>
          <w:rPr>
            <w:color w:val="0000FF"/>
          </w:rPr>
          <w:t>законом</w:t>
        </w:r>
      </w:hyperlink>
      <w:r>
        <w:t xml:space="preserve"> от 03.07.2016 N 250-ФЗ)</w:t>
      </w:r>
    </w:p>
    <w:p>
      <w:pPr>
        <w:pStyle w:val="ConsPlusNormal"/>
        <w:jc w:val="both"/>
      </w:pPr>
    </w:p>
    <w:p>
      <w:pPr>
        <w:pStyle w:val="ConsPlusNormal"/>
        <w:ind w:firstLine="540"/>
        <w:jc w:val="both"/>
      </w:pPr>
      <w:r>
        <w:t>1. Выездная проверка страхователя проводится на территории (в помещении) страхователя на основании решения руководителя (заместителя руководителя) территориального органа страховщика. В случае, если у страхователя отсутствует возможность предоставить помещение для проведения выездной проверки, выездная проверка может проводиться по месту нахождения территориального органа страховщика.</w:t>
      </w:r>
    </w:p>
    <w:p>
      <w:pPr>
        <w:pStyle w:val="ConsPlusNormal"/>
        <w:spacing w:before="220"/>
        <w:ind w:firstLine="540"/>
        <w:jc w:val="both"/>
      </w:pPr>
      <w:r>
        <w:t xml:space="preserve">2. Решение о проведении выездной проверки выносит территориальный орган страховщика по месту нахождения страхователя, за исключением случаев, указанных в </w:t>
      </w:r>
      <w:hyperlink w:anchor="P1084" w:history="1">
        <w:r>
          <w:rPr>
            <w:color w:val="0000FF"/>
          </w:rPr>
          <w:t>пункте 3</w:t>
        </w:r>
      </w:hyperlink>
      <w:r>
        <w:t xml:space="preserve"> настоящей </w:t>
      </w:r>
      <w:r>
        <w:lastRenderedPageBreak/>
        <w:t>статьи.</w:t>
      </w:r>
    </w:p>
    <w:p>
      <w:pPr>
        <w:pStyle w:val="ConsPlusNormal"/>
        <w:spacing w:before="220"/>
        <w:ind w:firstLine="540"/>
        <w:jc w:val="both"/>
      </w:pPr>
      <w:bookmarkStart w:id="2" w:name="P1084"/>
      <w:bookmarkEnd w:id="2"/>
      <w:r>
        <w:t xml:space="preserve">3. Выездная проверка обособленного подразделения, указанного в </w:t>
      </w:r>
      <w:hyperlink w:anchor="P676" w:history="1">
        <w:r>
          <w:rPr>
            <w:color w:val="0000FF"/>
          </w:rPr>
          <w:t>пункте 11 статьи 22.1</w:t>
        </w:r>
      </w:hyperlink>
      <w:r>
        <w:t xml:space="preserve"> настоящего Федерального закона, проводится на основании решения территориального органа страховщика по месту нахождения обособленного подразделения.</w:t>
      </w:r>
    </w:p>
    <w:p>
      <w:pPr>
        <w:pStyle w:val="ConsPlusNormal"/>
        <w:spacing w:before="220"/>
        <w:ind w:firstLine="540"/>
        <w:jc w:val="both"/>
      </w:pPr>
      <w:r>
        <w:t>4. Решение о проведении выездной проверки должно содержать следующие сведения:</w:t>
      </w:r>
    </w:p>
    <w:p>
      <w:pPr>
        <w:pStyle w:val="ConsPlusNormal"/>
        <w:spacing w:before="220"/>
        <w:ind w:firstLine="540"/>
        <w:jc w:val="both"/>
      </w:pPr>
      <w:r>
        <w:t>1) полное и сокращенное наименование либо фамилию, имя, отчество (при наличии) страхователя;</w:t>
      </w:r>
    </w:p>
    <w:p>
      <w:pPr>
        <w:pStyle w:val="ConsPlusNormal"/>
        <w:spacing w:before="220"/>
        <w:ind w:firstLine="540"/>
        <w:jc w:val="both"/>
      </w:pPr>
      <w:r>
        <w:t>2) предмет проверки;</w:t>
      </w:r>
    </w:p>
    <w:p>
      <w:pPr>
        <w:pStyle w:val="ConsPlusNormal"/>
        <w:spacing w:before="220"/>
        <w:ind w:firstLine="540"/>
        <w:jc w:val="both"/>
      </w:pPr>
      <w:r>
        <w:t>3) периоды, за которые проводится проверка;</w:t>
      </w:r>
    </w:p>
    <w:p>
      <w:pPr>
        <w:pStyle w:val="ConsPlusNormal"/>
        <w:spacing w:before="220"/>
        <w:ind w:firstLine="540"/>
        <w:jc w:val="both"/>
      </w:pPr>
      <w:r>
        <w:t>4) должности, фамилии и инициалы работников территориального органа страховщика, которым поручается проведение проверки.</w:t>
      </w:r>
    </w:p>
    <w:p>
      <w:pPr>
        <w:pStyle w:val="ConsPlusNormal"/>
        <w:spacing w:before="220"/>
        <w:ind w:firstLine="540"/>
        <w:jc w:val="both"/>
      </w:pPr>
      <w:r>
        <w:t xml:space="preserve">5. </w:t>
      </w:r>
      <w:hyperlink r:id="rId70" w:history="1">
        <w:r>
          <w:rPr>
            <w:color w:val="0000FF"/>
          </w:rPr>
          <w:t>Форма</w:t>
        </w:r>
      </w:hyperlink>
      <w:r>
        <w:t xml:space="preserve"> решения руководителя (заместителя руководителя) территориального органа страховщика о проведении выездной проверки утверждается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pPr>
        <w:pStyle w:val="ConsPlusNormal"/>
        <w:spacing w:before="220"/>
        <w:ind w:firstLine="540"/>
        <w:jc w:val="both"/>
      </w:pPr>
      <w:r>
        <w:t>6. Предметом выездной проверки являются правильность исчисления и своевременность уплаты страховых взносов, а также правомерность произведенных страхователем расходов на выплату страхового обеспечения.</w:t>
      </w:r>
    </w:p>
    <w:p>
      <w:pPr>
        <w:pStyle w:val="ConsPlusNormal"/>
        <w:spacing w:before="220"/>
        <w:ind w:firstLine="540"/>
        <w:jc w:val="both"/>
      </w:pPr>
      <w:r>
        <w:t>7. В рамках выездной проверки может быть проверен период, не превышающий трех календарных лет, предшествующих календарному году, в котором вынесено решение о проведении выездной проверки.</w:t>
      </w:r>
    </w:p>
    <w:p>
      <w:pPr>
        <w:pStyle w:val="ConsPlusNormal"/>
        <w:spacing w:before="220"/>
        <w:ind w:firstLine="540"/>
        <w:jc w:val="both"/>
      </w:pPr>
      <w:r>
        <w:t xml:space="preserve">8. Выездная проверка страхователя проводится территориальным органом страховщика не чаще чем один раз в три года. При определении количества выездных проверок страхователя не учитывается количество проведенных выездных проверок его обособленных подразделений, указанных в </w:t>
      </w:r>
      <w:hyperlink w:anchor="P1084" w:history="1">
        <w:r>
          <w:rPr>
            <w:color w:val="0000FF"/>
          </w:rPr>
          <w:t>пункте 3</w:t>
        </w:r>
      </w:hyperlink>
      <w:r>
        <w:t xml:space="preserve"> настоящей статьи.</w:t>
      </w:r>
    </w:p>
    <w:p>
      <w:pPr>
        <w:pStyle w:val="ConsPlusNormal"/>
        <w:spacing w:before="220"/>
        <w:ind w:firstLine="540"/>
        <w:jc w:val="both"/>
      </w:pPr>
      <w:r>
        <w:t xml:space="preserve">9. Выездная проверка не может продолжаться более двух месяцев. При наличии оснований, предусмотренных </w:t>
      </w:r>
      <w:hyperlink w:anchor="P1095" w:history="1">
        <w:r>
          <w:rPr>
            <w:color w:val="0000FF"/>
          </w:rPr>
          <w:t>пунктом 10</w:t>
        </w:r>
      </w:hyperlink>
      <w:r>
        <w:t xml:space="preserve"> настоящей статьи, указанный срок может быть продлен до четырех или шести месяцев.</w:t>
      </w:r>
    </w:p>
    <w:p>
      <w:pPr>
        <w:pStyle w:val="ConsPlusNormal"/>
        <w:spacing w:before="220"/>
        <w:ind w:firstLine="540"/>
        <w:jc w:val="both"/>
      </w:pPr>
      <w:bookmarkStart w:id="3" w:name="P1095"/>
      <w:bookmarkEnd w:id="3"/>
      <w:r>
        <w:t>10. Основаниями продления срока проведения выездной (повторной выездной) проверки могут являться:</w:t>
      </w:r>
    </w:p>
    <w:p>
      <w:pPr>
        <w:pStyle w:val="ConsPlusNormal"/>
        <w:spacing w:before="220"/>
        <w:ind w:firstLine="540"/>
        <w:jc w:val="both"/>
      </w:pPr>
      <w:r>
        <w:t>1) получение в ходе проведения выездной (повторной выездной) проверки информации от правоохранительных, контролирующих органов либо из иных источников, свидетельствующей о наличии у страхователя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 требующей проведения дополнительной проверки;</w:t>
      </w:r>
    </w:p>
    <w:p>
      <w:pPr>
        <w:pStyle w:val="ConsPlusNormal"/>
        <w:spacing w:before="220"/>
        <w:ind w:firstLine="540"/>
        <w:jc w:val="both"/>
      </w:pPr>
      <w:r>
        <w:t>2) наличие обстоятельств непреодолимой силы на территории (в помещении), где проводится выездная (повторная выездная) проверка;</w:t>
      </w:r>
    </w:p>
    <w:p>
      <w:pPr>
        <w:pStyle w:val="ConsPlusNormal"/>
        <w:spacing w:before="220"/>
        <w:ind w:firstLine="540"/>
        <w:jc w:val="both"/>
      </w:pPr>
      <w:r>
        <w:t>3) проведение выездной (повторной выездной) проверки организаций, имеющих в своем составе несколько обособленных подразделений, а именно:</w:t>
      </w:r>
    </w:p>
    <w:p>
      <w:pPr>
        <w:pStyle w:val="ConsPlusNormal"/>
        <w:spacing w:before="220"/>
        <w:ind w:firstLine="540"/>
        <w:jc w:val="both"/>
      </w:pPr>
      <w:r>
        <w:t>четыре и более обособленных подразделения - до четырех месяцев;</w:t>
      </w:r>
    </w:p>
    <w:p>
      <w:pPr>
        <w:pStyle w:val="ConsPlusNormal"/>
        <w:spacing w:before="220"/>
        <w:ind w:firstLine="540"/>
        <w:jc w:val="both"/>
      </w:pPr>
      <w:r>
        <w:lastRenderedPageBreak/>
        <w:t>десять и более обособленных подразделений - до шести месяцев;</w:t>
      </w:r>
    </w:p>
    <w:p>
      <w:pPr>
        <w:pStyle w:val="ConsPlusNormal"/>
        <w:spacing w:before="220"/>
        <w:ind w:firstLine="540"/>
        <w:jc w:val="both"/>
      </w:pPr>
      <w:r>
        <w:t xml:space="preserve">4) непредставление страхователем в установленный в соответствии с </w:t>
      </w:r>
      <w:hyperlink w:anchor="P1144" w:history="1">
        <w:r>
          <w:rPr>
            <w:color w:val="0000FF"/>
          </w:rPr>
          <w:t>пунктом 6 статьи 26.18</w:t>
        </w:r>
      </w:hyperlink>
      <w:r>
        <w:t xml:space="preserve"> настоящего Федерального закона срок документов, необходимых для проведения выездной (повторной выездной) проверки.</w:t>
      </w:r>
    </w:p>
    <w:p>
      <w:pPr>
        <w:pStyle w:val="ConsPlusNormal"/>
        <w:spacing w:before="220"/>
        <w:ind w:firstLine="540"/>
        <w:jc w:val="both"/>
      </w:pPr>
      <w:r>
        <w:t>11. Для продления срока проведения выездной (повторной выездной) проверки территориальным органом страховщика, проводящим выездную (повторную выездную) проверку, в вышестоящий орган страховщика направляется мотивированный запрос о продлении срока проведения выездной (повторной выездной) проверки. Решение о продлении срока проведения выездной (повторной выездной) проверки принимает руководитель (заместитель руководителя) вышестоящего органа страховщика.</w:t>
      </w:r>
    </w:p>
    <w:p>
      <w:pPr>
        <w:pStyle w:val="ConsPlusNormal"/>
        <w:spacing w:before="220"/>
        <w:ind w:firstLine="540"/>
        <w:jc w:val="both"/>
      </w:pPr>
      <w:r>
        <w:t>12. В рамках выездной проверки страховщик вправе проверять деятельность обособленных подразделений страхователя.</w:t>
      </w:r>
    </w:p>
    <w:p>
      <w:pPr>
        <w:pStyle w:val="ConsPlusNormal"/>
        <w:spacing w:before="220"/>
        <w:ind w:firstLine="540"/>
        <w:jc w:val="both"/>
      </w:pPr>
      <w:r>
        <w:t xml:space="preserve">13. При проведении выездной проверки обособленного подразделения, указанного в </w:t>
      </w:r>
      <w:hyperlink w:anchor="P676" w:history="1">
        <w:r>
          <w:rPr>
            <w:color w:val="0000FF"/>
          </w:rPr>
          <w:t>пункте 11 статьи 22.1</w:t>
        </w:r>
      </w:hyperlink>
      <w:r>
        <w:t xml:space="preserve"> настоящего Федерального закона, срок проверки не может превышать один месяц.</w:t>
      </w:r>
    </w:p>
    <w:p>
      <w:pPr>
        <w:pStyle w:val="ConsPlusNormal"/>
        <w:spacing w:before="220"/>
        <w:ind w:firstLine="540"/>
        <w:jc w:val="both"/>
      </w:pPr>
      <w:r>
        <w:t xml:space="preserve">14. Срок проведения выездной проверки исчисляется со дня вынесения решения о назначении проверки и до дня составления справки о проведенной проверке, указанной в </w:t>
      </w:r>
      <w:hyperlink w:anchor="P1117" w:history="1">
        <w:r>
          <w:rPr>
            <w:color w:val="0000FF"/>
          </w:rPr>
          <w:t>пункте 23</w:t>
        </w:r>
      </w:hyperlink>
      <w:r>
        <w:t xml:space="preserve"> настоящей статьи.</w:t>
      </w:r>
    </w:p>
    <w:p>
      <w:pPr>
        <w:pStyle w:val="ConsPlusNormal"/>
        <w:spacing w:before="220"/>
        <w:ind w:firstLine="540"/>
        <w:jc w:val="both"/>
      </w:pPr>
      <w:r>
        <w:t>15. Руководитель (заместитель руководителя) территориального органа страховщика вправе приостановить проведение выездной проверки по следующим основаниям:</w:t>
      </w:r>
    </w:p>
    <w:p>
      <w:pPr>
        <w:pStyle w:val="ConsPlusNormal"/>
        <w:spacing w:before="220"/>
        <w:ind w:firstLine="540"/>
        <w:jc w:val="both"/>
      </w:pPr>
      <w:bookmarkStart w:id="4" w:name="P1107"/>
      <w:bookmarkEnd w:id="4"/>
      <w:r>
        <w:t xml:space="preserve">1) для истребования документов (информации), относящихся к предмету проверки, в соответствии со </w:t>
      </w:r>
      <w:hyperlink w:anchor="P1133" w:history="1">
        <w:r>
          <w:rPr>
            <w:color w:val="0000FF"/>
          </w:rPr>
          <w:t>статьей 26.18</w:t>
        </w:r>
      </w:hyperlink>
      <w:r>
        <w:t xml:space="preserve"> настоящего Федерального закона;</w:t>
      </w:r>
    </w:p>
    <w:p>
      <w:pPr>
        <w:pStyle w:val="ConsPlusNormal"/>
        <w:spacing w:before="220"/>
        <w:ind w:firstLine="540"/>
        <w:jc w:val="both"/>
      </w:pPr>
      <w:bookmarkStart w:id="5" w:name="P1108"/>
      <w:bookmarkEnd w:id="5"/>
      <w:r>
        <w:t>2) для получения документов (информации) от иностранных государственных органов в рамках международных договоров Российской Федерации;</w:t>
      </w:r>
    </w:p>
    <w:p>
      <w:pPr>
        <w:pStyle w:val="ConsPlusNormal"/>
        <w:spacing w:before="220"/>
        <w:ind w:firstLine="540"/>
        <w:jc w:val="both"/>
      </w:pPr>
      <w:r>
        <w:t>3) для перевода на русский язык документов (информации), представленных страхователем на иностранном языке.</w:t>
      </w:r>
    </w:p>
    <w:p>
      <w:pPr>
        <w:pStyle w:val="ConsPlusNormal"/>
        <w:spacing w:before="220"/>
        <w:ind w:firstLine="540"/>
        <w:jc w:val="both"/>
      </w:pPr>
      <w:r>
        <w:t xml:space="preserve">16. Приостановление проведения выездной проверки по основанию, указанному в </w:t>
      </w:r>
      <w:hyperlink w:anchor="P1107" w:history="1">
        <w:r>
          <w:rPr>
            <w:color w:val="0000FF"/>
          </w:rPr>
          <w:t>подпункте 1 пункта 15</w:t>
        </w:r>
      </w:hyperlink>
      <w:r>
        <w:t xml:space="preserve"> настоящей статьи, допускается не более одного раза в отношении каждого лица, у которого </w:t>
      </w:r>
      <w:proofErr w:type="spellStart"/>
      <w:r>
        <w:t>истребуются</w:t>
      </w:r>
      <w:proofErr w:type="spellEnd"/>
      <w:r>
        <w:t xml:space="preserve"> документы.</w:t>
      </w:r>
    </w:p>
    <w:p>
      <w:pPr>
        <w:pStyle w:val="ConsPlusNormal"/>
        <w:spacing w:before="220"/>
        <w:ind w:firstLine="540"/>
        <w:jc w:val="both"/>
      </w:pPr>
      <w:r>
        <w:t>17. Приостановление и возобновление проведения выездной проверки оформляются соответствующим решением руководителя (заместителя руководителя) территориального органа страховщика, проводящего указанную проверку,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pPr>
        <w:pStyle w:val="ConsPlusNormal"/>
        <w:spacing w:before="220"/>
        <w:ind w:firstLine="540"/>
        <w:jc w:val="both"/>
      </w:pPr>
      <w:r>
        <w:t xml:space="preserve">18. Общий срок приостановления проведения выездной проверки не может превышать шесть месяцев. В случае, если выездная проверка была приостановлена по основанию, указанному в </w:t>
      </w:r>
      <w:hyperlink w:anchor="P1108" w:history="1">
        <w:r>
          <w:rPr>
            <w:color w:val="0000FF"/>
          </w:rPr>
          <w:t>подпункте 2 пункта 15</w:t>
        </w:r>
      </w:hyperlink>
      <w:r>
        <w:t xml:space="preserve"> настоящей статьи, и в течение шести месяцев территориальный орган страховщика не смог получить запрашиваемые документы (информацию) от иностранных государственных органов в рамках международных договоров Российской Федерации, срок приостановления проведения указанной проверки может быть увеличен на три месяца.</w:t>
      </w:r>
    </w:p>
    <w:p>
      <w:pPr>
        <w:pStyle w:val="ConsPlusNormal"/>
        <w:spacing w:before="220"/>
        <w:ind w:firstLine="540"/>
        <w:jc w:val="both"/>
      </w:pPr>
      <w:r>
        <w:t xml:space="preserve">19. На период действия срока приостановления проведения выездной проверки приостанавливаются действия территориального органа страховщика по истребованию документов у страхователя, которому в этом случае возвращаются все подлинники документов, </w:t>
      </w:r>
      <w:r>
        <w:lastRenderedPageBreak/>
        <w:t>истребованные при проведении проверки, а также приостанавливаются действия территориального органа страховщика на территории (в помещении) страхователя, связанные с проведением указанной проверки.</w:t>
      </w:r>
    </w:p>
    <w:p>
      <w:pPr>
        <w:pStyle w:val="ConsPlusNormal"/>
        <w:spacing w:before="220"/>
        <w:ind w:firstLine="540"/>
        <w:jc w:val="both"/>
      </w:pPr>
      <w:r>
        <w:t>20. Выездная проверка, осуществляемая в связи с реорганизацией или ликвидацией организации, может проводиться независимо от времени проведения предыдущей проверки. При этом проверяется период, не превышающий трех календарных лет, предшествующих календарному году, в котором вынесено решение о проведении проверки.</w:t>
      </w:r>
    </w:p>
    <w:p>
      <w:pPr>
        <w:pStyle w:val="ConsPlusNormal"/>
        <w:spacing w:before="220"/>
        <w:ind w:firstLine="540"/>
        <w:jc w:val="both"/>
      </w:pPr>
      <w:r>
        <w:t>21. Страхователь обязан обеспечить должностным лицам территориального органа страховщика, проводящим выездную проверку, возможность ознакомиться с документами, связанными с исчислением и уплатой страховых взносов.</w:t>
      </w:r>
    </w:p>
    <w:p>
      <w:pPr>
        <w:pStyle w:val="ConsPlusNormal"/>
        <w:spacing w:before="220"/>
        <w:ind w:firstLine="540"/>
        <w:jc w:val="both"/>
      </w:pPr>
      <w:r>
        <w:t xml:space="preserve">22. При проведении выездной проверки у страхователя могут быть истребованы необходимые для проверки документы (информация) в порядке, установленном </w:t>
      </w:r>
      <w:hyperlink w:anchor="P1133" w:history="1">
        <w:r>
          <w:rPr>
            <w:color w:val="0000FF"/>
          </w:rPr>
          <w:t>статьей 26.18</w:t>
        </w:r>
      </w:hyperlink>
      <w:r>
        <w:t xml:space="preserve"> настоящего Федерального закона. Ознакомление должностных лиц территориального органа страховщика с подлинниками документов допускается только на территории (в помещении) страхователя, за исключением случаев проведения выездной проверки по месту нахождения страховщика.</w:t>
      </w:r>
    </w:p>
    <w:p>
      <w:pPr>
        <w:pStyle w:val="ConsPlusNormal"/>
        <w:spacing w:before="220"/>
        <w:ind w:firstLine="540"/>
        <w:jc w:val="both"/>
      </w:pPr>
      <w:bookmarkStart w:id="6" w:name="P1117"/>
      <w:bookmarkEnd w:id="6"/>
      <w:r>
        <w:t xml:space="preserve">23. В последний день проведения выездной проверки должностные лица, проводящие выездную проверку, обязаны составить справку о проведенной проверке по </w:t>
      </w:r>
      <w:hyperlink r:id="rId71" w:history="1">
        <w:r>
          <w:rPr>
            <w:color w:val="0000FF"/>
          </w:rPr>
          <w:t>форме</w:t>
        </w:r>
      </w:hyperlink>
      <w:r>
        <w:t>, утвержденной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 которой фиксируются предмет проверки и сроки ее проведения, и вручить ее страхователю (его уполномоченному представителю). В случае, если страхователь (его уполномоченный представитель) уклоняется от получения справки о проведенной проверке, указанная справка направляется страхователю по почте заказным письмом и считается полученной по истечении шести рабочих дней со дня направления заказного письма.</w:t>
      </w:r>
    </w:p>
    <w:p>
      <w:pPr>
        <w:pStyle w:val="ConsPlusNormal"/>
        <w:jc w:val="both"/>
      </w:pPr>
      <w:r>
        <w:t xml:space="preserve">(в ред. Федерального </w:t>
      </w:r>
      <w:hyperlink r:id="rId72" w:history="1">
        <w:r>
          <w:rPr>
            <w:color w:val="0000FF"/>
          </w:rPr>
          <w:t>закона</w:t>
        </w:r>
      </w:hyperlink>
      <w:r>
        <w:t xml:space="preserve"> от 27.12.2019 N 486-ФЗ)</w:t>
      </w:r>
    </w:p>
    <w:p>
      <w:pPr>
        <w:pStyle w:val="ConsPlusNormal"/>
        <w:spacing w:before="220"/>
        <w:ind w:firstLine="540"/>
        <w:jc w:val="both"/>
      </w:pPr>
      <w:r>
        <w:t>24. Повторной выездной проверкой страхователя признается выездная проверка, проводимая независимо от времени проведения предыдущей проверки за тот же период.</w:t>
      </w:r>
    </w:p>
    <w:p>
      <w:pPr>
        <w:pStyle w:val="ConsPlusNormal"/>
        <w:spacing w:before="220"/>
        <w:ind w:firstLine="540"/>
        <w:jc w:val="both"/>
      </w:pPr>
      <w:r>
        <w:t>25. При проведении повторной выездной проверки страхователя может быть проверен период, не превышающий трех календарных лет, предшествующих году, в котором вынесено решение о проведении повторной выездной проверки страхователя.</w:t>
      </w:r>
    </w:p>
    <w:p>
      <w:pPr>
        <w:pStyle w:val="ConsPlusNormal"/>
        <w:spacing w:before="220"/>
        <w:ind w:firstLine="540"/>
        <w:jc w:val="both"/>
      </w:pPr>
      <w:r>
        <w:t>26. Повторная выездная проверка страхователя может проводиться:</w:t>
      </w:r>
    </w:p>
    <w:p>
      <w:pPr>
        <w:pStyle w:val="ConsPlusNormal"/>
        <w:spacing w:before="220"/>
        <w:ind w:firstLine="540"/>
        <w:jc w:val="both"/>
      </w:pPr>
      <w:r>
        <w:t>1) вышестоящим органом страховщика - в порядке контроля за деятельностью страховщика, проводившего проверку;</w:t>
      </w:r>
    </w:p>
    <w:p>
      <w:pPr>
        <w:pStyle w:val="ConsPlusNormal"/>
        <w:spacing w:before="220"/>
        <w:ind w:firstLine="540"/>
        <w:jc w:val="both"/>
      </w:pPr>
      <w:r>
        <w:t>2) страховщиком, ранее проводившим проверку, на основании решения его руководителя (заместителя руководителя) - в случае представления страхователем уточненного расчета по начисленным и уплаченным страховым взносам, в котором указана сумма страховых взносов в размере, меньшем ранее заявленного. В рамках повторной выездной проверки страхователя проверяется период, за который представлен уточненный расчет.</w:t>
      </w:r>
    </w:p>
    <w:p>
      <w:pPr>
        <w:pStyle w:val="ConsPlusNormal"/>
        <w:spacing w:before="220"/>
        <w:ind w:firstLine="540"/>
        <w:jc w:val="both"/>
      </w:pPr>
      <w:r>
        <w:t xml:space="preserve">27. Если при проведении повторной выездной проверки страхователя выявлен факт совершения страхователем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которое не было выявлено при проведении первоначальной выездной проверки, к страхователю не применяются штрафные санкции, за исключением случая, если </w:t>
      </w:r>
      <w:proofErr w:type="spellStart"/>
      <w:r>
        <w:t>невыявление</w:t>
      </w:r>
      <w:proofErr w:type="spellEnd"/>
      <w:r>
        <w:t xml:space="preserve"> факта правонарушения при проведении первоначальной проверки явилось результатом сговора между страхователем и должностным лицом территориального органа страховщика.</w:t>
      </w:r>
    </w:p>
    <w:p>
      <w:pPr>
        <w:pStyle w:val="ConsPlusNormal"/>
        <w:jc w:val="both"/>
      </w:pPr>
    </w:p>
    <w:p>
      <w:pPr>
        <w:pStyle w:val="ConsPlusTitle"/>
        <w:ind w:firstLine="540"/>
        <w:jc w:val="both"/>
        <w:outlineLvl w:val="1"/>
      </w:pPr>
      <w:r>
        <w:t>Статья 26.17. Доступ должностных лиц территориального органа страховщика на территорию (в помещение) для проведения выездной проверки</w:t>
      </w:r>
    </w:p>
    <w:p>
      <w:pPr>
        <w:pStyle w:val="ConsPlusNormal"/>
        <w:ind w:firstLine="540"/>
        <w:jc w:val="both"/>
      </w:pPr>
      <w:r>
        <w:t xml:space="preserve">(введена Федеральным </w:t>
      </w:r>
      <w:hyperlink r:id="rId73" w:history="1">
        <w:r>
          <w:rPr>
            <w:color w:val="0000FF"/>
          </w:rPr>
          <w:t>законом</w:t>
        </w:r>
      </w:hyperlink>
      <w:r>
        <w:t xml:space="preserve"> от 03.07.2016 N 250-ФЗ)</w:t>
      </w:r>
    </w:p>
    <w:p>
      <w:pPr>
        <w:pStyle w:val="ConsPlusNormal"/>
        <w:jc w:val="both"/>
      </w:pPr>
    </w:p>
    <w:p>
      <w:pPr>
        <w:pStyle w:val="ConsPlusNormal"/>
        <w:ind w:firstLine="540"/>
        <w:jc w:val="both"/>
      </w:pPr>
      <w:r>
        <w:t>1. Доступ на территорию (в помещение) страхователя должностных лиц территориального органа страховщика, непосредственно проводящих выездную проверку, осуществляется при предъявлении такими лицами служебных удостоверений и решения руководителя (его заместителя) территориального органа страховщика о проведении выездной проверки такого страхователя.</w:t>
      </w:r>
    </w:p>
    <w:p>
      <w:pPr>
        <w:pStyle w:val="ConsPlusNormal"/>
        <w:spacing w:before="220"/>
        <w:ind w:firstLine="540"/>
        <w:jc w:val="both"/>
      </w:pPr>
      <w:bookmarkStart w:id="7" w:name="P1130"/>
      <w:bookmarkEnd w:id="7"/>
      <w:r>
        <w:t>2. При воспрепятствовании доступу должностных лиц территориального органа страховщика, проводящих выездную проверку, на территорию или в помещение страхователя (за исключением жилых помещений) руководитель проверяющей группы составляет акт, подписываемый им и проверяемым лицом. На основании такого акта территориальный орган страховщика по имеющимся у него данным о проверяемом лице или по аналогии вправе самостоятельно определить сумму страховых взносов, подлежащую уплате. В случае отказа проверяемого лица подписать такой акт в нем делается соответствующая запись.</w:t>
      </w:r>
    </w:p>
    <w:p>
      <w:pPr>
        <w:pStyle w:val="ConsPlusNormal"/>
        <w:spacing w:before="220"/>
        <w:ind w:firstLine="540"/>
        <w:jc w:val="both"/>
      </w:pPr>
      <w:r>
        <w:t>3. Доступ должностных лиц территориальных органов страховщика, проводящих выездную проверку, в жилые помещения помимо или против воли проживающих в них физических лиц иначе как в случаях, установленных федеральным законом, или на основании судебного решения не допускается.</w:t>
      </w:r>
    </w:p>
    <w:p>
      <w:pPr>
        <w:pStyle w:val="ConsPlusNormal"/>
        <w:jc w:val="both"/>
      </w:pPr>
    </w:p>
    <w:p>
      <w:pPr>
        <w:pStyle w:val="ConsPlusTitle"/>
        <w:ind w:firstLine="540"/>
        <w:jc w:val="both"/>
        <w:outlineLvl w:val="1"/>
      </w:pPr>
      <w:bookmarkStart w:id="8" w:name="P1133"/>
      <w:bookmarkEnd w:id="8"/>
      <w:r>
        <w:t>Статья 26.18. Истребование документов при проведении проверки</w:t>
      </w:r>
    </w:p>
    <w:p>
      <w:pPr>
        <w:pStyle w:val="ConsPlusNormal"/>
        <w:ind w:firstLine="540"/>
        <w:jc w:val="both"/>
      </w:pPr>
      <w:r>
        <w:t xml:space="preserve">(введена Федеральным </w:t>
      </w:r>
      <w:hyperlink r:id="rId74" w:history="1">
        <w:r>
          <w:rPr>
            <w:color w:val="0000FF"/>
          </w:rPr>
          <w:t>законом</w:t>
        </w:r>
      </w:hyperlink>
      <w:r>
        <w:t xml:space="preserve"> от 03.07.2016 N 250-ФЗ)</w:t>
      </w:r>
    </w:p>
    <w:p>
      <w:pPr>
        <w:pStyle w:val="ConsPlusNormal"/>
        <w:jc w:val="both"/>
      </w:pPr>
    </w:p>
    <w:p>
      <w:pPr>
        <w:pStyle w:val="ConsPlusNormal"/>
        <w:ind w:firstLine="540"/>
        <w:jc w:val="both"/>
      </w:pPr>
      <w:r>
        <w:t>1. Должностное лицо территориального органа страховщика, проводящее проверку, вправе истребовать у проверяемого лица необходимые для проверки документы. Требование о представлении документов может быть передано руководителю организации (его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требования по почте заказным письмом оно считается полученным по истечении шести рабочих дней с даты отправления заказного письма.</w:t>
      </w:r>
    </w:p>
    <w:p>
      <w:pPr>
        <w:pStyle w:val="ConsPlusNormal"/>
        <w:jc w:val="both"/>
      </w:pPr>
      <w:r>
        <w:t xml:space="preserve">(в ред. Федерального </w:t>
      </w:r>
      <w:hyperlink r:id="rId75" w:history="1">
        <w:r>
          <w:rPr>
            <w:color w:val="0000FF"/>
          </w:rPr>
          <w:t>закона</w:t>
        </w:r>
      </w:hyperlink>
      <w:r>
        <w:t xml:space="preserve"> от 27.12.2019 N 486-ФЗ)</w:t>
      </w:r>
    </w:p>
    <w:p>
      <w:pPr>
        <w:pStyle w:val="ConsPlusNormal"/>
        <w:spacing w:before="220"/>
        <w:ind w:firstLine="540"/>
        <w:jc w:val="both"/>
      </w:pPr>
      <w:r>
        <w:t xml:space="preserve">2. </w:t>
      </w:r>
      <w:proofErr w:type="spellStart"/>
      <w:r>
        <w:t>Истребуемые</w:t>
      </w:r>
      <w:proofErr w:type="spellEnd"/>
      <w:r>
        <w:t xml:space="preserve"> документы могут быть представлены в территориальный орган страховщика лично или через уполномоченного представителя, направлены по почте заказным письмом или переданы по телекоммуникационным каналам связи в форме электронных документов, подписанных уполномоченными на подписание таких документов лицами усиленной квалифицированной электронной подписью. Идентификация и аутентификация указанных лиц осуществляются с использованием единой системы идентификации и аутентификации.</w:t>
      </w:r>
    </w:p>
    <w:p>
      <w:pPr>
        <w:pStyle w:val="ConsPlusNormal"/>
        <w:spacing w:before="220"/>
        <w:ind w:firstLine="540"/>
        <w:jc w:val="both"/>
      </w:pPr>
      <w:r>
        <w:t xml:space="preserve">3. Представление документов на бумажном носителе производится в виде заверенных проверяемым лицом копий. В случае, если </w:t>
      </w:r>
      <w:proofErr w:type="spellStart"/>
      <w:r>
        <w:t>истребуемые</w:t>
      </w:r>
      <w:proofErr w:type="spellEnd"/>
      <w:r>
        <w:t xml:space="preserve"> у страхователя документы составлены в электронном виде по установленным форматам, страхователь вправе направить их в территориальный орган страховщика в электронном виде по телекоммуникационным каналам связи. Форматы, порядок и условия направления требования о представлении документов, а также порядок и условия представления документов по требованию территориального органа страховщика в электронном виде по телекоммуникационным каналам связи устанавливаются страховщиком.</w:t>
      </w:r>
    </w:p>
    <w:p>
      <w:pPr>
        <w:pStyle w:val="ConsPlusNormal"/>
        <w:spacing w:before="220"/>
        <w:ind w:firstLine="540"/>
        <w:jc w:val="both"/>
      </w:pPr>
      <w:r>
        <w:t xml:space="preserve">4. Не допускается требование нотариального удостоверения копий документов, представляемых в территориальный орган страховщика или его должностному лицу, если иное не </w:t>
      </w:r>
      <w:r>
        <w:lastRenderedPageBreak/>
        <w:t>предусмотрено законодательством Российской Федерации, а также изъятие подлинников документов.</w:t>
      </w:r>
    </w:p>
    <w:p>
      <w:pPr>
        <w:pStyle w:val="ConsPlusNormal"/>
        <w:spacing w:before="220"/>
        <w:ind w:firstLine="540"/>
        <w:jc w:val="both"/>
      </w:pPr>
      <w:r>
        <w:t>5. В случае необходимости территориальный орган страховщика вправе ознакомиться с подлинниками документов.</w:t>
      </w:r>
    </w:p>
    <w:p>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trPr>
          <w:jc w:val="center"/>
        </w:trPr>
        <w:tc>
          <w:tcPr>
            <w:tcW w:w="9294" w:type="dxa"/>
            <w:tcBorders>
              <w:top w:val="nil"/>
              <w:left w:val="single" w:sz="24" w:space="0" w:color="CED3F1"/>
              <w:bottom w:val="nil"/>
              <w:right w:val="single" w:sz="24" w:space="0" w:color="F4F3F8"/>
            </w:tcBorders>
            <w:shd w:val="clear" w:color="auto" w:fill="F4F3F8"/>
          </w:tcPr>
          <w:p>
            <w:pPr>
              <w:pStyle w:val="ConsPlusNormal"/>
              <w:jc w:val="both"/>
            </w:pPr>
            <w:proofErr w:type="spellStart"/>
            <w:r>
              <w:rPr>
                <w:color w:val="392C69"/>
              </w:rPr>
              <w:t>КонсультантПлюс</w:t>
            </w:r>
            <w:proofErr w:type="spellEnd"/>
            <w:r>
              <w:rPr>
                <w:color w:val="392C69"/>
              </w:rPr>
              <w:t>: примечание.</w:t>
            </w:r>
          </w:p>
          <w:p>
            <w:pPr>
              <w:pStyle w:val="ConsPlusNormal"/>
              <w:jc w:val="both"/>
            </w:pPr>
            <w:r>
              <w:rPr>
                <w:color w:val="392C69"/>
              </w:rPr>
              <w:t>На 20 рабочих дней продлен срок представления документов (информации), пояснений и иных сведений по требованию, полученному с 01.03.2020 до 30.06.2020 включительно (</w:t>
            </w:r>
            <w:hyperlink r:id="rId76" w:history="1">
              <w:r>
                <w:rPr>
                  <w:color w:val="0000FF"/>
                </w:rPr>
                <w:t>Постановление</w:t>
              </w:r>
            </w:hyperlink>
            <w:r>
              <w:rPr>
                <w:color w:val="392C69"/>
              </w:rPr>
              <w:t xml:space="preserve"> Правительства РФ от 02.04.2020 N 409).</w:t>
            </w:r>
          </w:p>
        </w:tc>
      </w:tr>
    </w:tbl>
    <w:p>
      <w:pPr>
        <w:pStyle w:val="ConsPlusNormal"/>
        <w:spacing w:before="280"/>
        <w:ind w:firstLine="540"/>
        <w:jc w:val="both"/>
      </w:pPr>
      <w:bookmarkStart w:id="9" w:name="P1144"/>
      <w:bookmarkEnd w:id="9"/>
      <w:r>
        <w:t>6. Документы, которые были истребованы в ходе проверки, представляются в течение десяти рабочих дней со дня вручения соответствующего требования.</w:t>
      </w:r>
    </w:p>
    <w:p>
      <w:pPr>
        <w:pStyle w:val="ConsPlusNormal"/>
        <w:jc w:val="both"/>
      </w:pPr>
      <w:r>
        <w:t xml:space="preserve">(в ред. Федерального </w:t>
      </w:r>
      <w:hyperlink r:id="rId77" w:history="1">
        <w:r>
          <w:rPr>
            <w:color w:val="0000FF"/>
          </w:rPr>
          <w:t>закона</w:t>
        </w:r>
      </w:hyperlink>
      <w:r>
        <w:t xml:space="preserve"> от 27.12.2019 N 486-ФЗ)</w:t>
      </w:r>
    </w:p>
    <w:p>
      <w:pPr>
        <w:pStyle w:val="ConsPlusNormal"/>
        <w:spacing w:before="220"/>
        <w:ind w:firstLine="540"/>
        <w:jc w:val="both"/>
      </w:pPr>
      <w:r>
        <w:t xml:space="preserve">7. В случае, если проверяемое лицо не имеет возможности представить </w:t>
      </w:r>
      <w:proofErr w:type="spellStart"/>
      <w:r>
        <w:t>истребуемые</w:t>
      </w:r>
      <w:proofErr w:type="spellEnd"/>
      <w:r>
        <w:t xml:space="preserve"> документы в течение десяти рабочих дней, это лицо в течение одного рабочего дня, следующего за днем получения требования о представлении документов, письменно уведомляет проверяющих должностных лиц территориального органа страховщика о невозможности представления в установленные сроки документов с указанием причин, по которым </w:t>
      </w:r>
      <w:proofErr w:type="spellStart"/>
      <w:r>
        <w:t>истребуемые</w:t>
      </w:r>
      <w:proofErr w:type="spellEnd"/>
      <w:r>
        <w:t xml:space="preserve"> документы не могут быть представлены в установленные сроки, и о сроках, в течение которых проверяемое лицо может представить </w:t>
      </w:r>
      <w:proofErr w:type="spellStart"/>
      <w:r>
        <w:t>истребуемые</w:t>
      </w:r>
      <w:proofErr w:type="spellEnd"/>
      <w:r>
        <w:t xml:space="preserve"> документы. В течение двух рабочих дней со дня получения такого уведомления руководитель (заместитель руководителя) территориального органа страховщика вправе на основании этого уведомления продлить сроки представления документов или отказать в продлении указанных сроков, о чем выносится отдельное решение по </w:t>
      </w:r>
      <w:hyperlink r:id="rId78" w:history="1">
        <w:r>
          <w:rPr>
            <w:color w:val="0000FF"/>
          </w:rPr>
          <w:t>форме</w:t>
        </w:r>
      </w:hyperlink>
      <w:r>
        <w:t>,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pPr>
        <w:pStyle w:val="ConsPlusNormal"/>
        <w:jc w:val="both"/>
      </w:pPr>
      <w:r>
        <w:t xml:space="preserve">(в ред. Федерального </w:t>
      </w:r>
      <w:hyperlink r:id="rId79" w:history="1">
        <w:r>
          <w:rPr>
            <w:color w:val="0000FF"/>
          </w:rPr>
          <w:t>закона</w:t>
        </w:r>
      </w:hyperlink>
      <w:r>
        <w:t xml:space="preserve"> от 27.12.2019 N 486-ФЗ)</w:t>
      </w:r>
    </w:p>
    <w:p>
      <w:pPr>
        <w:pStyle w:val="ConsPlusNormal"/>
        <w:spacing w:before="220"/>
        <w:ind w:firstLine="540"/>
        <w:jc w:val="both"/>
      </w:pPr>
      <w:r>
        <w:t xml:space="preserve">8. Отказ проверяемого лица от представления запрашиваемых при проведении проверки документов или непредставление их в установленные сроки признается правонарушением и влечет ответственность, предусмотренную </w:t>
      </w:r>
      <w:hyperlink w:anchor="P557" w:history="1">
        <w:r>
          <w:rPr>
            <w:color w:val="0000FF"/>
          </w:rPr>
          <w:t>статьей 19</w:t>
        </w:r>
      </w:hyperlink>
      <w:r>
        <w:t xml:space="preserve"> настоящего Федерального закона.</w:t>
      </w:r>
    </w:p>
    <w:p>
      <w:pPr>
        <w:pStyle w:val="ConsPlusNormal"/>
        <w:jc w:val="both"/>
      </w:pPr>
    </w:p>
    <w:p>
      <w:pPr>
        <w:pStyle w:val="ConsPlusTitle"/>
        <w:ind w:firstLine="540"/>
        <w:jc w:val="both"/>
        <w:outlineLvl w:val="1"/>
      </w:pPr>
      <w:r>
        <w:t>Статья 26.19. Оформление результатов проверки</w:t>
      </w:r>
    </w:p>
    <w:p>
      <w:pPr>
        <w:pStyle w:val="ConsPlusNormal"/>
        <w:ind w:firstLine="540"/>
        <w:jc w:val="both"/>
      </w:pPr>
      <w:r>
        <w:t xml:space="preserve">(введена Федеральным </w:t>
      </w:r>
      <w:hyperlink r:id="rId80" w:history="1">
        <w:r>
          <w:rPr>
            <w:color w:val="0000FF"/>
          </w:rPr>
          <w:t>законом</w:t>
        </w:r>
      </w:hyperlink>
      <w:r>
        <w:t xml:space="preserve"> от 03.07.2016 N 250-ФЗ)</w:t>
      </w:r>
    </w:p>
    <w:p>
      <w:pPr>
        <w:pStyle w:val="ConsPlusNormal"/>
        <w:jc w:val="both"/>
      </w:pPr>
    </w:p>
    <w:p>
      <w:pPr>
        <w:pStyle w:val="ConsPlusNormal"/>
        <w:ind w:firstLine="540"/>
        <w:jc w:val="both"/>
      </w:pPr>
      <w:r>
        <w:t xml:space="preserve">1. В случае выявления нарушений в ходе проведения камеральной проверки не позднее чем в течение десяти рабочих дней после дня истечения срока для проведения камеральной проверки, установленного </w:t>
      </w:r>
      <w:hyperlink w:anchor="P1070" w:history="1">
        <w:r>
          <w:rPr>
            <w:color w:val="0000FF"/>
          </w:rPr>
          <w:t>пунктом 2 статьи 26.15</w:t>
        </w:r>
      </w:hyperlink>
      <w:r>
        <w:t xml:space="preserve"> настоящего Федерального закона, должностными лицами территориального органа страховщика, проводившими проверку, должен быть составлен акт проверки по </w:t>
      </w:r>
      <w:hyperlink r:id="rId81" w:history="1">
        <w:r>
          <w:rPr>
            <w:color w:val="0000FF"/>
          </w:rPr>
          <w:t>форме</w:t>
        </w:r>
      </w:hyperlink>
      <w:r>
        <w:t xml:space="preserve"> и в соответствии с </w:t>
      </w:r>
      <w:hyperlink r:id="rId82" w:history="1">
        <w:r>
          <w:rPr>
            <w:color w:val="0000FF"/>
          </w:rPr>
          <w:t>требованиями</w:t>
        </w:r>
      </w:hyperlink>
      <w:r>
        <w:t xml:space="preserve"> к составлению акта камеральной проверки, которые установлены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pPr>
        <w:pStyle w:val="ConsPlusNormal"/>
        <w:jc w:val="both"/>
      </w:pPr>
      <w:r>
        <w:t xml:space="preserve">(в ред. Федерального </w:t>
      </w:r>
      <w:hyperlink r:id="rId83" w:history="1">
        <w:r>
          <w:rPr>
            <w:color w:val="0000FF"/>
          </w:rPr>
          <w:t>закона</w:t>
        </w:r>
      </w:hyperlink>
      <w:r>
        <w:t xml:space="preserve"> от 27.12.2019 N 486-ФЗ)</w:t>
      </w:r>
    </w:p>
    <w:p>
      <w:pPr>
        <w:pStyle w:val="ConsPlusNormal"/>
        <w:spacing w:before="220"/>
        <w:ind w:firstLine="540"/>
        <w:jc w:val="both"/>
      </w:pPr>
      <w:r>
        <w:t xml:space="preserve">2. По результатам выездной проверки в течение двух месяцев со дня составления справки о проведенной выездной проверке должностными лицами территориального органа страховщика, проводившими проверку, должен быть составлен акт проверки по </w:t>
      </w:r>
      <w:hyperlink r:id="rId84" w:history="1">
        <w:r>
          <w:rPr>
            <w:color w:val="0000FF"/>
          </w:rPr>
          <w:t>форме</w:t>
        </w:r>
      </w:hyperlink>
      <w:r>
        <w:t xml:space="preserve"> и в соответствии с </w:t>
      </w:r>
      <w:hyperlink r:id="rId85" w:history="1">
        <w:r>
          <w:rPr>
            <w:color w:val="0000FF"/>
          </w:rPr>
          <w:t>требованиями</w:t>
        </w:r>
      </w:hyperlink>
      <w:r>
        <w:t xml:space="preserve"> к составлению акта выездной проверки, которые установлены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w:t>
      </w:r>
    </w:p>
    <w:p>
      <w:pPr>
        <w:pStyle w:val="ConsPlusNormal"/>
        <w:spacing w:before="220"/>
        <w:ind w:firstLine="540"/>
        <w:jc w:val="both"/>
      </w:pPr>
      <w:r>
        <w:lastRenderedPageBreak/>
        <w:t>3. Акт проверки подписывается лицами, проводившими соответствующую проверку, и лицом, в отношении которого проводилась эта проверка (его уполномоченным представителем). Об отказе лица, в отношении которого проводилась проверка (его уполномоченного представителя), подписать данный акт делается соответствующая запись в акте проверки.</w:t>
      </w:r>
    </w:p>
    <w:p>
      <w:pPr>
        <w:pStyle w:val="ConsPlusNormal"/>
        <w:spacing w:before="220"/>
        <w:ind w:firstLine="540"/>
        <w:jc w:val="both"/>
      </w:pPr>
      <w:r>
        <w:t>4. Акт проверки в течение пяти рабочих дней с даты подписания этого акта должен быть вручен лицу, в отношении которого проводилась проверка (его уполномоченному представителю), лично под расписку, направлен по почте заказным письмом или передан в электронном виде по телекоммуникационным каналам связи. В случае направления акта проверки по почте заказным письмом датой вручения этого акта считается шестой рабочий день с даты отправления заказного письма. Форматы, порядок и условия направления страхователю акта проверки в электронном виде по телекоммуникационным каналам связи устанавливаются страховщиком.</w:t>
      </w:r>
    </w:p>
    <w:p>
      <w:pPr>
        <w:pStyle w:val="ConsPlusNormal"/>
        <w:jc w:val="both"/>
      </w:pPr>
      <w:r>
        <w:t xml:space="preserve">(в ред. Федерального </w:t>
      </w:r>
      <w:hyperlink r:id="rId86" w:history="1">
        <w:r>
          <w:rPr>
            <w:color w:val="0000FF"/>
          </w:rPr>
          <w:t>закона</w:t>
        </w:r>
      </w:hyperlink>
      <w:r>
        <w:t xml:space="preserve"> от 27.12.2019 N 486-ФЗ)</w:t>
      </w:r>
    </w:p>
    <w:p>
      <w:pPr>
        <w:pStyle w:val="ConsPlusNormal"/>
        <w:spacing w:before="220"/>
        <w:ind w:firstLine="540"/>
        <w:jc w:val="both"/>
      </w:pPr>
      <w:bookmarkStart w:id="10" w:name="P1159"/>
      <w:bookmarkEnd w:id="10"/>
      <w:r>
        <w:t>5. Лицо, в отношении которого проводилась проверка (его уполномоченный представитель), в случае несогласия с фактами, изложенными в акте проверки, а также с выводами и предложениями проверяющих в течение пятнадцати рабочих дней со дня получения акта проверки вправе представить в территориальный орган страховщика письменные возражения по указанному акту в целом или по его отдельным положениям. При этом страхователь вправе приложить к письменным возражениям или в согласованный срок передать в территориальный орган страховщика документы (их копии, заверенные в установленном порядке), подтверждающие обоснованность своих возражений.</w:t>
      </w:r>
    </w:p>
    <w:p>
      <w:pPr>
        <w:pStyle w:val="ConsPlusNormal"/>
        <w:jc w:val="both"/>
      </w:pPr>
      <w:r>
        <w:t xml:space="preserve">(в ред. Федерального </w:t>
      </w:r>
      <w:hyperlink r:id="rId87" w:history="1">
        <w:r>
          <w:rPr>
            <w:color w:val="0000FF"/>
          </w:rPr>
          <w:t>закона</w:t>
        </w:r>
      </w:hyperlink>
      <w:r>
        <w:t xml:space="preserve"> от 27.12.2019 N 486-ФЗ)</w:t>
      </w:r>
    </w:p>
    <w:p>
      <w:pPr>
        <w:pStyle w:val="ConsPlusNormal"/>
        <w:jc w:val="both"/>
      </w:pPr>
    </w:p>
    <w:p>
      <w:pPr>
        <w:pStyle w:val="ConsPlusTitle"/>
        <w:ind w:firstLine="540"/>
        <w:jc w:val="both"/>
        <w:outlineLvl w:val="1"/>
      </w:pPr>
      <w:bookmarkStart w:id="11" w:name="P1162"/>
      <w:bookmarkEnd w:id="11"/>
      <w:r>
        <w:t>Статья 26.20. Вынесение решения по результатам рассмотрения материалов проверки</w:t>
      </w:r>
    </w:p>
    <w:p>
      <w:pPr>
        <w:pStyle w:val="ConsPlusNormal"/>
        <w:ind w:firstLine="540"/>
        <w:jc w:val="both"/>
      </w:pPr>
      <w:r>
        <w:t xml:space="preserve">(введена Федеральным </w:t>
      </w:r>
      <w:hyperlink r:id="rId88" w:history="1">
        <w:r>
          <w:rPr>
            <w:color w:val="0000FF"/>
          </w:rPr>
          <w:t>законом</w:t>
        </w:r>
      </w:hyperlink>
      <w:r>
        <w:t xml:space="preserve"> от 03.07.2016 N 250-ФЗ)</w:t>
      </w:r>
    </w:p>
    <w:p>
      <w:pPr>
        <w:pStyle w:val="ConsPlusNormal"/>
        <w:jc w:val="both"/>
      </w:pPr>
    </w:p>
    <w:p>
      <w:pPr>
        <w:pStyle w:val="ConsPlusNormal"/>
        <w:ind w:firstLine="540"/>
        <w:jc w:val="both"/>
      </w:pPr>
      <w:r>
        <w:t xml:space="preserve">1. Акт проверки и другие материалы проверки, в ходе которой были выявлены нарушения законодательства Российской Федерации об обязательном социальном страховании от несчастных случаев на производстве и профессиональных заболеваний, а также представленные проверяемым лицом (его уполномоченным представителем) письменные возражения по указанному акту должны быть рассмотрены руководителем (заместителем руководителя) территориального органа страховщика, проводившего проверку, и решение по ним должно быть принято в течение десяти рабочих дней со дня истечения срока, указанного в </w:t>
      </w:r>
      <w:hyperlink w:anchor="P1159" w:history="1">
        <w:r>
          <w:rPr>
            <w:color w:val="0000FF"/>
          </w:rPr>
          <w:t>пункте 5 статьи 26.19</w:t>
        </w:r>
      </w:hyperlink>
      <w:r>
        <w:t xml:space="preserve"> настоящего Федерального закона. Указанный срок может быть продлен, но не более чем на один месяц.</w:t>
      </w:r>
    </w:p>
    <w:p>
      <w:pPr>
        <w:pStyle w:val="ConsPlusNormal"/>
        <w:jc w:val="both"/>
      </w:pPr>
      <w:r>
        <w:t xml:space="preserve">(в ред. Федерального </w:t>
      </w:r>
      <w:hyperlink r:id="rId89" w:history="1">
        <w:r>
          <w:rPr>
            <w:color w:val="0000FF"/>
          </w:rPr>
          <w:t>закона</w:t>
        </w:r>
      </w:hyperlink>
      <w:r>
        <w:t xml:space="preserve"> от 27.12.2019 N 486-ФЗ)</w:t>
      </w:r>
    </w:p>
    <w:p>
      <w:pPr>
        <w:pStyle w:val="ConsPlusNormal"/>
        <w:spacing w:before="220"/>
        <w:ind w:firstLine="540"/>
        <w:jc w:val="both"/>
      </w:pPr>
      <w:r>
        <w:t>2. Руководитель (заместитель руководителя) территориального органа страховщика извещает о времени и месте рассмотрения материалов проверки лицо, в отношении которого проводилась эта проверка.</w:t>
      </w:r>
    </w:p>
    <w:p>
      <w:pPr>
        <w:pStyle w:val="ConsPlusNormal"/>
        <w:spacing w:before="220"/>
        <w:ind w:firstLine="540"/>
        <w:jc w:val="both"/>
      </w:pPr>
      <w:r>
        <w:t>3. Лицо, в отношении которого проводилась проверка, вправе участвовать в процессе рассмотрения материалов указанной проверки лично и (или) через своего уполномоченного представителя. Неявка лица, в отношении которого проводилась проверка (его уполномоченного представителя), извещенного надлежащим образом о времени и месте рассмотрения материалов проверки, не является препятствием для рассмотрения материалов проверки, за исключением тех случаев, когда участие этого лица (его уполномоченного представителя) будет признано руководителем (заместителем руководителя) территориального органа страховщика обязательным при рассмотрении таких материалов.</w:t>
      </w:r>
    </w:p>
    <w:p>
      <w:pPr>
        <w:pStyle w:val="ConsPlusNormal"/>
        <w:spacing w:before="220"/>
        <w:ind w:firstLine="540"/>
        <w:jc w:val="both"/>
      </w:pPr>
      <w:r>
        <w:t>4. При рассмотрении материалов проверки могут быть оглашены акт проверки, иные материалы, а также письменные возражения лица, в отношении которого проводилась проверка. Отсутствие письменных возражений не лишает это лицо (его уполномоченного представителя) права давать свои объяснения на стадии рассмотрения материалов проверки.</w:t>
      </w:r>
    </w:p>
    <w:p>
      <w:pPr>
        <w:pStyle w:val="ConsPlusNormal"/>
        <w:spacing w:before="220"/>
        <w:ind w:firstLine="540"/>
        <w:jc w:val="both"/>
      </w:pPr>
      <w:r>
        <w:lastRenderedPageBreak/>
        <w:t>5. При рассмотрении материалов проверки исследуются представленные доказательства, в том числе документы (информация), ранее истребованные у лица, в отношении которого проводилась проверка, документы (информация), представленные в территориальный орган страховщика при проведении камеральных или выездных проверок указанного лица, и иные документы (информация), имеющиеся у территориального органа страховщика.</w:t>
      </w:r>
    </w:p>
    <w:p>
      <w:pPr>
        <w:pStyle w:val="ConsPlusNormal"/>
        <w:spacing w:before="220"/>
        <w:ind w:firstLine="540"/>
        <w:jc w:val="both"/>
      </w:pPr>
      <w:r>
        <w:t>6. В ходе рассмотрения материалов проверки руководитель (заместитель руководителя) территориального органа страховщика:</w:t>
      </w:r>
    </w:p>
    <w:p>
      <w:pPr>
        <w:pStyle w:val="ConsPlusNormal"/>
        <w:spacing w:before="220"/>
        <w:ind w:firstLine="540"/>
        <w:jc w:val="both"/>
      </w:pPr>
      <w:r>
        <w:t>1) устанавливает, совершало ли лицо, в отношении которого был составлен акт проверки, нарушение законодательства Российской Федерации об обязательном социальном страховании от несчастных случаев на производстве и профессиональных заболеваний;</w:t>
      </w:r>
    </w:p>
    <w:p>
      <w:pPr>
        <w:pStyle w:val="ConsPlusNormal"/>
        <w:spacing w:before="220"/>
        <w:ind w:firstLine="540"/>
        <w:jc w:val="both"/>
      </w:pPr>
      <w:r>
        <w:t>2) устанавливает, образуют ли выявленные нарушения состав правонарушения, предусмотренного настоящим Федеральным законом;</w:t>
      </w:r>
    </w:p>
    <w:p>
      <w:pPr>
        <w:pStyle w:val="ConsPlusNormal"/>
        <w:spacing w:before="220"/>
        <w:ind w:firstLine="540"/>
        <w:jc w:val="both"/>
      </w:pPr>
      <w:r>
        <w:t>3) устанавливает, имеются ли основания для привлечения лица к ответственности за совершение правонарушения, предусмотренного настоящим Федеральным законом;</w:t>
      </w:r>
    </w:p>
    <w:p>
      <w:pPr>
        <w:pStyle w:val="ConsPlusNormal"/>
        <w:spacing w:before="220"/>
        <w:ind w:firstLine="540"/>
        <w:jc w:val="both"/>
      </w:pPr>
      <w:r>
        <w:t>4) выявляет обстоятельства, исключающие вину лица в совершении правонарушения, предусмотренного настоящим Федеральным законом, либо обстоятельства, смягчающие или отягчающие ответственность за совершение правонарушения.</w:t>
      </w:r>
    </w:p>
    <w:p>
      <w:pPr>
        <w:pStyle w:val="ConsPlusNormal"/>
        <w:spacing w:before="220"/>
        <w:ind w:firstLine="540"/>
        <w:jc w:val="both"/>
      </w:pPr>
      <w:r>
        <w:t xml:space="preserve">7. В случае необходимости получения дополнительных доказательств для подтверждения факта совершения нарушений законодательства Российской Федерации об обязательном социальном страховании от несчастных случаев на производстве и профессиональных заболеваний или отсутствия таковых руководитель (заместитель руководителя) территориального органа страховщика вправе вынести решение об истребовании необходимых документов в соответствии со </w:t>
      </w:r>
      <w:hyperlink w:anchor="P1133" w:history="1">
        <w:r>
          <w:rPr>
            <w:color w:val="0000FF"/>
          </w:rPr>
          <w:t>статьей 26.18</w:t>
        </w:r>
      </w:hyperlink>
      <w:r>
        <w:t xml:space="preserve"> настоящего Федерального закона.</w:t>
      </w:r>
    </w:p>
    <w:p>
      <w:pPr>
        <w:pStyle w:val="ConsPlusNormal"/>
        <w:spacing w:before="220"/>
        <w:ind w:firstLine="540"/>
        <w:jc w:val="both"/>
      </w:pPr>
      <w:r>
        <w:t>8. По результатам рассмотрения материалов проверки руководитель (заместитель руководителя) территориального органа страховщика по форме, утверждаемой страховщиком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социального страхования, выносит решение:</w:t>
      </w:r>
    </w:p>
    <w:p>
      <w:pPr>
        <w:pStyle w:val="ConsPlusNormal"/>
        <w:spacing w:before="220"/>
        <w:ind w:firstLine="540"/>
        <w:jc w:val="both"/>
      </w:pPr>
      <w:r>
        <w:t>1) о привлечении к ответственности за совершение правонарушения;</w:t>
      </w:r>
    </w:p>
    <w:p>
      <w:pPr>
        <w:pStyle w:val="ConsPlusNormal"/>
        <w:spacing w:before="220"/>
        <w:ind w:firstLine="540"/>
        <w:jc w:val="both"/>
      </w:pPr>
      <w:r>
        <w:t>2) об отказе в привлечении к ответственности за совершение правонарушения.</w:t>
      </w:r>
    </w:p>
    <w:p>
      <w:pPr>
        <w:pStyle w:val="ConsPlusNormal"/>
        <w:spacing w:before="220"/>
        <w:ind w:firstLine="540"/>
        <w:jc w:val="both"/>
      </w:pPr>
      <w:r>
        <w:t>9. В решении о привлечении к ответственности за совершение правонарушения излагаются обстоятельства совершенного привлекаемым к ответственности лицом правонарушения так, как они установлены проведенной проверкой, со ссылкой на документы и иные сведения, подтверждающие указанные обстоятельства, доводы, приводимые лицом, в отношении которого проводилась проверка, в свою защиту, и результаты проверки этих доводов, решение о привлечении страхователя к ответственности за совершение конкретных правонарушений с указанием статей настоящего Федерального закона, предусматривающих данные правонарушения, и применяемые меры ответственности. В решении о привлечении к ответственности за совершение правонарушения указывается размер выявленной недоимки и соответствующих пеней, а также подлежащего уплате штрафа.</w:t>
      </w:r>
    </w:p>
    <w:p>
      <w:pPr>
        <w:pStyle w:val="ConsPlusNormal"/>
        <w:spacing w:before="220"/>
        <w:ind w:firstLine="540"/>
        <w:jc w:val="both"/>
      </w:pPr>
      <w:r>
        <w:t>10. В решении об отказе в привлечении к ответственности за совершение правонарушения излагаются обстоятельства, послужившие основанием для такого отказа. В решении об отказе в привлечении к ответственности за совершение правонарушения могут быть указаны размер недоимки, если эта недоимка была выявлена в ходе проверки, и сумма соответствующих пеней, подлежащих уплате.</w:t>
      </w:r>
    </w:p>
    <w:p>
      <w:pPr>
        <w:pStyle w:val="ConsPlusNormal"/>
        <w:spacing w:before="220"/>
        <w:ind w:firstLine="540"/>
        <w:jc w:val="both"/>
      </w:pPr>
      <w:r>
        <w:lastRenderedPageBreak/>
        <w:t>11. В решении о привлечении к ответственности за совершение правонарушения либо в решении об отказе в привлечении к ответственности за совершение правонарушения указываются срок, в течение которого лицо, в отношении которого вынесено соответствующее решение, вправе обжаловать указанное решение, порядок обжалования решения в вышестоящий орган страховщика (вышестоящему должностному лицу), а также наименование этого органа, его место нахождения и другие необходимые сведения.</w:t>
      </w:r>
    </w:p>
    <w:p>
      <w:pPr>
        <w:pStyle w:val="ConsPlusNormal"/>
        <w:spacing w:before="220"/>
        <w:ind w:firstLine="540"/>
        <w:jc w:val="both"/>
      </w:pPr>
      <w:r>
        <w:t>12. Решение о привлечении к ответственности за совершение правонарушения или решение об отказе в привлечении к ответственности за совершение правонарушения вступает в силу по истечении десяти рабочих дней со дня вручения его лицу, в отношении которого было вынесено соответствующее решение (его уполномоченному представителю).</w:t>
      </w:r>
    </w:p>
    <w:p>
      <w:pPr>
        <w:pStyle w:val="ConsPlusNormal"/>
        <w:jc w:val="both"/>
      </w:pPr>
      <w:r>
        <w:t xml:space="preserve">(в ред. Федерального </w:t>
      </w:r>
      <w:hyperlink r:id="rId90" w:history="1">
        <w:r>
          <w:rPr>
            <w:color w:val="0000FF"/>
          </w:rPr>
          <w:t>закона</w:t>
        </w:r>
      </w:hyperlink>
      <w:r>
        <w:t xml:space="preserve"> от 27.12.2019 N 486-ФЗ)</w:t>
      </w:r>
    </w:p>
    <w:p>
      <w:pPr>
        <w:pStyle w:val="ConsPlusNormal"/>
        <w:spacing w:before="220"/>
        <w:ind w:firstLine="540"/>
        <w:jc w:val="both"/>
      </w:pPr>
      <w:r>
        <w:t>13. Решение о привлечении к ответственности за совершение правонарушения или решение об отказе в привлечении к ответственности за совершение правонарушения в течение пяти рабочих дней после дня его вынесения может быть вручено лицу, в отношении которого вынесено соответствующее решение (его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решения по почте заказным письмом оно считается полученным по истечении шести рабочих дней с даты отправления заказного письма. Форматы, порядок и условия направления страхователю соответствующего решения в электронном виде по телекоммуникационным каналам связи устанавливаются страховщиком.</w:t>
      </w:r>
    </w:p>
    <w:p>
      <w:pPr>
        <w:pStyle w:val="ConsPlusNormal"/>
        <w:jc w:val="both"/>
      </w:pPr>
      <w:r>
        <w:t xml:space="preserve">(в ред. Федерального </w:t>
      </w:r>
      <w:hyperlink r:id="rId91" w:history="1">
        <w:r>
          <w:rPr>
            <w:color w:val="0000FF"/>
          </w:rPr>
          <w:t>закона</w:t>
        </w:r>
      </w:hyperlink>
      <w:r>
        <w:t xml:space="preserve"> от 27.12.2019 N 486-ФЗ)</w:t>
      </w:r>
    </w:p>
    <w:p>
      <w:pPr>
        <w:pStyle w:val="ConsPlusNormal"/>
        <w:spacing w:before="220"/>
        <w:ind w:firstLine="540"/>
        <w:jc w:val="both"/>
      </w:pPr>
      <w:r>
        <w:t xml:space="preserve">14. На основании вступивших в силу решения о привлечении к ответственности за совершение правонарушения или решения об отказе в привлечении к ответственности за совершение правонарушения лицу, в отношении которого вынесено соответствующее решение, направляется в порядке, установленном </w:t>
      </w:r>
      <w:hyperlink w:anchor="P952" w:history="1">
        <w:r>
          <w:rPr>
            <w:color w:val="0000FF"/>
          </w:rPr>
          <w:t>статьей 26.9</w:t>
        </w:r>
      </w:hyperlink>
      <w:r>
        <w:t xml:space="preserve"> настоящего Федерального закона, требование об уплате недоимки по страховым взносам, пеней, а также штрафа в случае привлечения этого лица к ответственности за совершение правонарушения.</w:t>
      </w:r>
    </w:p>
    <w:p>
      <w:pPr>
        <w:pStyle w:val="ConsPlusNormal"/>
        <w:spacing w:before="220"/>
        <w:ind w:firstLine="540"/>
        <w:jc w:val="both"/>
      </w:pPr>
      <w:r>
        <w:t xml:space="preserve">15. Следственные органы, получившие от территориальных органов страховщика материалы в соответствии с </w:t>
      </w:r>
      <w:hyperlink w:anchor="P524" w:history="1">
        <w:r>
          <w:rPr>
            <w:color w:val="0000FF"/>
          </w:rPr>
          <w:t>пунктом 2.1 статьи 18</w:t>
        </w:r>
      </w:hyperlink>
      <w:r>
        <w:t xml:space="preserve"> настоящего Федерального закона, направляют в территориальные органы страховщика копии соответствующих постановлений в случае принятия решения об отказе в возбуждении уголовного дела либо о прекращении уголовного дела.</w:t>
      </w:r>
    </w:p>
    <w:p>
      <w:pPr>
        <w:pStyle w:val="ConsPlusNormal"/>
        <w:jc w:val="both"/>
      </w:pPr>
      <w:r>
        <w:t xml:space="preserve">(п. 15 введен Федеральным </w:t>
      </w:r>
      <w:hyperlink r:id="rId92" w:history="1">
        <w:r>
          <w:rPr>
            <w:color w:val="0000FF"/>
          </w:rPr>
          <w:t>законом</w:t>
        </w:r>
      </w:hyperlink>
      <w:r>
        <w:t xml:space="preserve"> от 29.07.2017 N 272-ФЗ)</w:t>
      </w:r>
    </w:p>
    <w:p>
      <w:pPr>
        <w:pStyle w:val="ConsPlusNormal"/>
        <w:spacing w:before="220"/>
        <w:ind w:firstLine="540"/>
        <w:jc w:val="both"/>
      </w:pPr>
      <w:r>
        <w:t xml:space="preserve">16. Решение территориального органа страховщика о направлении материалов в следственные органы в соответствии с </w:t>
      </w:r>
      <w:hyperlink w:anchor="P524" w:history="1">
        <w:r>
          <w:rPr>
            <w:color w:val="0000FF"/>
          </w:rPr>
          <w:t>пунктом 2.1 статьи 18</w:t>
        </w:r>
      </w:hyperlink>
      <w:r>
        <w:t xml:space="preserve"> настоящего Федерального закона доводится до сведения страхователя не позднее шести рабочих дней со дня вынесения такого решения. Решение может быть передано руководителю организации (ее уполномоченному представителю) или физическому лицу (его законному или уполномоченному представителю) лично под расписку, направлено по почте заказным письмом или передано в электронном виде по телекоммуникационным каналам связи. В случае направления указанного решения по почте заказным письмом оно считается полученным по истечении шести рабочих дней с даты отправления заказного письма.</w:t>
      </w:r>
    </w:p>
    <w:p>
      <w:pPr>
        <w:pStyle w:val="ConsPlusNormal"/>
        <w:jc w:val="both"/>
      </w:pPr>
      <w:r>
        <w:t xml:space="preserve">(п. 16 введен Федеральным </w:t>
      </w:r>
      <w:hyperlink r:id="rId93" w:history="1">
        <w:r>
          <w:rPr>
            <w:color w:val="0000FF"/>
          </w:rPr>
          <w:t>законом</w:t>
        </w:r>
      </w:hyperlink>
      <w:r>
        <w:t xml:space="preserve"> от 29.07.2017 N 272-ФЗ; в ред. Федерального </w:t>
      </w:r>
      <w:hyperlink r:id="rId94" w:history="1">
        <w:r>
          <w:rPr>
            <w:color w:val="0000FF"/>
          </w:rPr>
          <w:t>закона</w:t>
        </w:r>
      </w:hyperlink>
      <w:r>
        <w:t xml:space="preserve"> от 27.12.2019 N 486-ФЗ)</w:t>
      </w:r>
    </w:p>
    <w:p>
      <w:pPr>
        <w:pStyle w:val="ConsPlusNormal"/>
        <w:spacing w:before="220"/>
        <w:ind w:firstLine="540"/>
        <w:jc w:val="both"/>
      </w:pPr>
      <w:r>
        <w:t xml:space="preserve">17. В случае, если действие (бездействие) страхователя - физического лица, послужившее основанием для привлечения его к ответственности за совершение правонарушения, связанного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стало основанием для вынесения обвинительного приговора в отношении данного физического лица, руководитель </w:t>
      </w:r>
      <w:r>
        <w:lastRenderedPageBreak/>
        <w:t>территориального органа страховщика отменяет вынесенное решение о привлечении страхователя - физического лица к ответственности за совершение правонарушения, связанного с нарушением законодательства Российской Федерации об обязательном социальном страховании от несчастных случаев на производстве и профессиональных заболеваний, в части взыскания штрафов.</w:t>
      </w:r>
    </w:p>
    <w:p>
      <w:pPr>
        <w:pStyle w:val="ConsPlusNormal"/>
        <w:jc w:val="both"/>
      </w:pPr>
      <w:r>
        <w:t xml:space="preserve">(п. 17 введен Федеральным </w:t>
      </w:r>
      <w:hyperlink r:id="rId95" w:history="1">
        <w:r>
          <w:rPr>
            <w:color w:val="0000FF"/>
          </w:rPr>
          <w:t>законом</w:t>
        </w:r>
      </w:hyperlink>
      <w:r>
        <w:t xml:space="preserve"> от 29.07.2017 N 272-ФЗ)</w:t>
      </w:r>
    </w:p>
    <w:p>
      <w:pPr>
        <w:pStyle w:val="ConsPlusNormal"/>
        <w:jc w:val="both"/>
      </w:pPr>
      <w:bookmarkStart w:id="12" w:name="_GoBack"/>
      <w:bookmarkEnd w:id="12"/>
    </w:p>
    <w:sectPr>
      <w:pgSz w:w="11906" w:h="16838"/>
      <w:pgMar w:top="1134" w:right="850"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A312BD-EE34-42DD-B789-BE20567A4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F6C076501788AE9EB5DD57FBEA7BC76014BCEB8BEF199A42603E04803B08810D411FDCB235260ADD47CB4039B6BD676A31232210F55CE82WETAJ" TargetMode="External"/><Relationship Id="rId21" Type="http://schemas.openxmlformats.org/officeDocument/2006/relationships/hyperlink" Target="consultantplus://offline/ref=8F6C076501788AE9EB5DD57FBEA7BC760149CFBCB5F699A42603E04803B08810D411FDCB235260ADD47CB4039B6BD676A31232210F55CE82WETAJ" TargetMode="External"/><Relationship Id="rId34" Type="http://schemas.openxmlformats.org/officeDocument/2006/relationships/hyperlink" Target="consultantplus://offline/ref=8F6C076501788AE9EB5DD57FBEA7BC76014FCEBBB7FE99A42603E04803B08810D411FDCB235260ADD47CB4039B6BD676A31232210F55CE82WETAJ" TargetMode="External"/><Relationship Id="rId42" Type="http://schemas.openxmlformats.org/officeDocument/2006/relationships/hyperlink" Target="consultantplus://offline/ref=8F6C076501788AE9EB5DD57FBEA7BC760249C6B1BFF399A42603E04803B08810D411FDCB235260ADD47CB4039B6BD676A31232210F55CE82WETAJ" TargetMode="External"/><Relationship Id="rId47" Type="http://schemas.openxmlformats.org/officeDocument/2006/relationships/hyperlink" Target="consultantplus://offline/ref=8F6C076501788AE9EB5DD57FBEA7BC76034DC9BFB1F099A42603E04803B08810D411FDCB235260ADD47CB4039B6BD676A31232210F55CE82WETAJ" TargetMode="External"/><Relationship Id="rId50" Type="http://schemas.openxmlformats.org/officeDocument/2006/relationships/hyperlink" Target="consultantplus://offline/ref=8F6C076501788AE9EB5DD57FBEA7BC76034CCCB0BFFCC4AE2E5AEC4A04BFD707D358F1CA235360AAD623B1168A33DA73B90C35381357CCW8T0J" TargetMode="External"/><Relationship Id="rId55" Type="http://schemas.openxmlformats.org/officeDocument/2006/relationships/hyperlink" Target="consultantplus://offline/ref=8F6C076501788AE9EB5DD57FBEA7BC76074BC8BAB3FCC4AE2E5AEC4A04BFD707D358F1CA235265ABD623B1168A33DA73B90C35381357CCW8T0J" TargetMode="External"/><Relationship Id="rId63" Type="http://schemas.openxmlformats.org/officeDocument/2006/relationships/hyperlink" Target="consultantplus://offline/ref=8F6C076501788AE9EB5DD57FBEA7BC76024BCEBBB7FE99A42603E04803B08810D411FDCB235260AFD57CB4039B6BD676A31232210F55CE82WETAJ" TargetMode="External"/><Relationship Id="rId68" Type="http://schemas.openxmlformats.org/officeDocument/2006/relationships/hyperlink" Target="consultantplus://offline/ref=8F6C076501788AE9EB5DD57FBEA7BC76034DCEBEB0F399A42603E04803B08810D411FDCB235260AADB7CB4039B6BD676A31232210F55CE82WETAJ" TargetMode="External"/><Relationship Id="rId76" Type="http://schemas.openxmlformats.org/officeDocument/2006/relationships/hyperlink" Target="consultantplus://offline/ref=8F6C076501788AE9EB5DD57FBEA7BC76034CCBB9B6F099A42603E04803B08810D411FDCB235261ABD57CB4039B6BD676A31232210F55CE82WETAJ" TargetMode="External"/><Relationship Id="rId84" Type="http://schemas.openxmlformats.org/officeDocument/2006/relationships/hyperlink" Target="consultantplus://offline/ref=8F6C076501788AE9EB5DD57FBEA7BC760248CABBB7F099A42603E04803B08810D411FDCB235262ACDF7CB4039B6BD676A31232210F55CE82WETAJ" TargetMode="External"/><Relationship Id="rId89" Type="http://schemas.openxmlformats.org/officeDocument/2006/relationships/hyperlink" Target="consultantplus://offline/ref=8F6C076501788AE9EB5DD57FBEA7BC76034DCEBEB0F399A42603E04803B08810D411FDCB235260A5DA7CB4039B6BD676A31232210F55CE82WETAJ" TargetMode="External"/><Relationship Id="rId97" Type="http://schemas.openxmlformats.org/officeDocument/2006/relationships/theme" Target="theme/theme1.xml"/><Relationship Id="rId7" Type="http://schemas.openxmlformats.org/officeDocument/2006/relationships/hyperlink" Target="consultantplus://offline/ref=8F6C076501788AE9EB5DD57FBEA7BC76034AC8BDB3FF99A42603E04803B08810D411FDCB235261AFDB7CB4039B6BD676A31232210F55CE82WETAJ" TargetMode="External"/><Relationship Id="rId71" Type="http://schemas.openxmlformats.org/officeDocument/2006/relationships/hyperlink" Target="consultantplus://offline/ref=8F6C076501788AE9EB5DD57FBEA7BC760248CABBB7F099A42603E04803B08810D411FDCB235261ADD87CB4039B6BD676A31232210F55CE82WETAJ" TargetMode="External"/><Relationship Id="rId92" Type="http://schemas.openxmlformats.org/officeDocument/2006/relationships/hyperlink" Target="consultantplus://offline/ref=8F6C076501788AE9EB5DD57FBEA7BC76024BCEBBB7FE99A42603E04803B08810D411FDCB235260AEDD7CB4039B6BD676A31232210F55CE82WETAJ" TargetMode="External"/><Relationship Id="rId2" Type="http://schemas.openxmlformats.org/officeDocument/2006/relationships/settings" Target="settings.xml"/><Relationship Id="rId16" Type="http://schemas.openxmlformats.org/officeDocument/2006/relationships/hyperlink" Target="consultantplus://offline/ref=8F6C076501788AE9EB5DD57FBEA7BC76094DCDB1BFFCC4AE2E5AEC4A04BFD707D358F1CA235260A4D623B1168A33DA73B90C35381357CCW8T0J" TargetMode="External"/><Relationship Id="rId29" Type="http://schemas.openxmlformats.org/officeDocument/2006/relationships/hyperlink" Target="consultantplus://offline/ref=8F6C076501788AE9EB5DD57FBEA7BC76014DCBBFB6F199A42603E04803B08810D411FDCB235260ADD47CB4039B6BD676A31232210F55CE82WETAJ" TargetMode="External"/><Relationship Id="rId11" Type="http://schemas.openxmlformats.org/officeDocument/2006/relationships/hyperlink" Target="consultantplus://offline/ref=8F6C076501788AE9EB5DD57FBEA7BC760140CEBABEFF99A42603E04803B08810D411FDCB235260ADD57CB4039B6BD676A31232210F55CE82WETAJ" TargetMode="External"/><Relationship Id="rId24" Type="http://schemas.openxmlformats.org/officeDocument/2006/relationships/hyperlink" Target="consultantplus://offline/ref=8F6C076501788AE9EB5DD57FBEA7BC760149C8BFBEF099A42603E04803B08810D411FDCB235260ADD47CB4039B6BD676A31232210F55CE82WETAJ" TargetMode="External"/><Relationship Id="rId32" Type="http://schemas.openxmlformats.org/officeDocument/2006/relationships/hyperlink" Target="consultantplus://offline/ref=8F6C076501788AE9EB5DD57FBEA7BC760249CEBDB7F699A42603E04803B08810D411FDCB235260ADD47CB4039B6BD676A31232210F55CE82WETAJ" TargetMode="External"/><Relationship Id="rId37" Type="http://schemas.openxmlformats.org/officeDocument/2006/relationships/hyperlink" Target="consultantplus://offline/ref=8F6C076501788AE9EB5DD57FBEA7BC760249CEBDB7F299A42603E04803B08810D411FDCB235261AAD87CB4039B6BD676A31232210F55CE82WETAJ" TargetMode="External"/><Relationship Id="rId40" Type="http://schemas.openxmlformats.org/officeDocument/2006/relationships/hyperlink" Target="consultantplus://offline/ref=8F6C076501788AE9EB5DD57FBEA7BC760241C9BFB0F599A42603E04803B08810D411FDCB235261ACDD7CB4039B6BD676A31232210F55CE82WETAJ" TargetMode="External"/><Relationship Id="rId45" Type="http://schemas.openxmlformats.org/officeDocument/2006/relationships/hyperlink" Target="consultantplus://offline/ref=8F6C076501788AE9EB5DD57FBEA7BC76034AC6B9BFF099A42603E04803B08810D411FDCB235260ADD47CB4039B6BD676A31232210F55CE82WETAJ" TargetMode="External"/><Relationship Id="rId53" Type="http://schemas.openxmlformats.org/officeDocument/2006/relationships/hyperlink" Target="consultantplus://offline/ref=8F6C076501788AE9EB5DD57FBEA7BC760649C7BBBFFCC4AE2E5AEC4A04BFD707D358F1CA235265ADD623B1168A33DA73B90C35381357CCW8T0J" TargetMode="External"/><Relationship Id="rId58" Type="http://schemas.openxmlformats.org/officeDocument/2006/relationships/hyperlink" Target="consultantplus://offline/ref=8F6C076501788AE9EB5DD57FBEA7BC760241C9BFB0F599A42603E04803B08810D411FDCB235264ACDC7CB4039B6BD676A31232210F55CE82WETAJ" TargetMode="External"/><Relationship Id="rId66" Type="http://schemas.openxmlformats.org/officeDocument/2006/relationships/hyperlink" Target="consultantplus://offline/ref=8F6C076501788AE9EB5DD57FBEA7BC760241C9BFB0F599A42603E04803B08810D411FDCB235264ACDC7CB4039B6BD676A31232210F55CE82WETAJ" TargetMode="External"/><Relationship Id="rId74" Type="http://schemas.openxmlformats.org/officeDocument/2006/relationships/hyperlink" Target="consultantplus://offline/ref=8F6C076501788AE9EB5DD57FBEA7BC760241C9BFB0F599A42603E04803B08810D411FDCB235264ACDC7CB4039B6BD676A31232210F55CE82WETAJ" TargetMode="External"/><Relationship Id="rId79" Type="http://schemas.openxmlformats.org/officeDocument/2006/relationships/hyperlink" Target="consultantplus://offline/ref=8F6C076501788AE9EB5DD57FBEA7BC76034DCEBEB0F399A42603E04803B08810D411FDCB235260A5DC7CB4039B6BD676A31232210F55CE82WETAJ" TargetMode="External"/><Relationship Id="rId87" Type="http://schemas.openxmlformats.org/officeDocument/2006/relationships/hyperlink" Target="consultantplus://offline/ref=8F6C076501788AE9EB5DD57FBEA7BC76034DCEBEB0F399A42603E04803B08810D411FDCB235260A5D87CB4039B6BD676A31232210F55CE82WETAJ" TargetMode="External"/><Relationship Id="rId5" Type="http://schemas.openxmlformats.org/officeDocument/2006/relationships/hyperlink" Target="consultantplus://offline/ref=8F6C076501788AE9EB5DD57FBEA7BC76054ACCB8B5FCC4AE2E5AEC4A04BFD707D358F1CA235064ACD623B1168A33DA73B90C35381357CCW8T0J" TargetMode="External"/><Relationship Id="rId61" Type="http://schemas.openxmlformats.org/officeDocument/2006/relationships/hyperlink" Target="consultantplus://offline/ref=8F6C076501788AE9EB5DD57FBEA7BC760248C9BCB4F799A42603E04803B08810D411FDCB235260AADF7CB4039B6BD676A31232210F55CE82WETAJ" TargetMode="External"/><Relationship Id="rId82" Type="http://schemas.openxmlformats.org/officeDocument/2006/relationships/hyperlink" Target="consultantplus://offline/ref=8F6C076501788AE9EB5DD57FBEA7BC760248CABBB7F099A42603E04803B08810D411FDCB235261AADE7CB4039B6BD676A31232210F55CE82WETAJ" TargetMode="External"/><Relationship Id="rId90" Type="http://schemas.openxmlformats.org/officeDocument/2006/relationships/hyperlink" Target="consultantplus://offline/ref=8F6C076501788AE9EB5DD57FBEA7BC76034DCEBEB0F399A42603E04803B08810D411FDCB235260A5D57CB4039B6BD676A31232210F55CE82WETAJ" TargetMode="External"/><Relationship Id="rId95" Type="http://schemas.openxmlformats.org/officeDocument/2006/relationships/hyperlink" Target="consultantplus://offline/ref=8F6C076501788AE9EB5DD57FBEA7BC76024BCEBBB7FE99A42603E04803B08810D411FDCB235260AEDE7CB4039B6BD676A31232210F55CE82WETAJ" TargetMode="External"/><Relationship Id="rId19" Type="http://schemas.openxmlformats.org/officeDocument/2006/relationships/hyperlink" Target="consultantplus://offline/ref=8F6C076501788AE9EB5DD57FBEA7BC760248C6BFBEF799A42603E04803B08810D411FDCB235261ABDC7CB4039B6BD676A31232210F55CE82WETAJ" TargetMode="External"/><Relationship Id="rId14" Type="http://schemas.openxmlformats.org/officeDocument/2006/relationships/hyperlink" Target="consultantplus://offline/ref=8F6C076501788AE9EB5DD57FBEA7BC76014CCBB1BFF099A42603E04803B08810D411FDCB235769A4DB7CB4039B6BD676A31232210F55CE82WETAJ" TargetMode="External"/><Relationship Id="rId22" Type="http://schemas.openxmlformats.org/officeDocument/2006/relationships/hyperlink" Target="consultantplus://offline/ref=8F6C076501788AE9EB5DD57FBEA7BC76014FC6B1B4FF99A42603E04803B08810D411FDCB235260A8D87CB4039B6BD676A31232210F55CE82WETAJ" TargetMode="External"/><Relationship Id="rId27" Type="http://schemas.openxmlformats.org/officeDocument/2006/relationships/hyperlink" Target="consultantplus://offline/ref=8F6C076501788AE9EB5DD57FBEA7BC76034BCEBCB3F099A42603E04803B08810D411FDCB235260A4DC7CB4039B6BD676A31232210F55CE82WETAJ" TargetMode="External"/><Relationship Id="rId30" Type="http://schemas.openxmlformats.org/officeDocument/2006/relationships/hyperlink" Target="consultantplus://offline/ref=8F6C076501788AE9EB5DD57FBEA7BC760241CBBDB0F799A42603E04803B08810D411FDCB235360A5D47CB4039B6BD676A31232210F55CE82WETAJ" TargetMode="External"/><Relationship Id="rId35" Type="http://schemas.openxmlformats.org/officeDocument/2006/relationships/hyperlink" Target="consultantplus://offline/ref=8F6C076501788AE9EB5DD57FBEA7BC76014FCDBCBEFF99A42603E04803B08810D411FDCB235260A9D87CB4039B6BD676A31232210F55CE82WETAJ" TargetMode="External"/><Relationship Id="rId43" Type="http://schemas.openxmlformats.org/officeDocument/2006/relationships/hyperlink" Target="consultantplus://offline/ref=8F6C076501788AE9EB5DD57FBEA7BC76024BCEBBB7FE99A42603E04803B08810D411FDCB235260ADD47CB4039B6BD676A31232210F55CE82WETAJ" TargetMode="External"/><Relationship Id="rId48" Type="http://schemas.openxmlformats.org/officeDocument/2006/relationships/hyperlink" Target="consultantplus://offline/ref=8F6C076501788AE9EB5DD57FBEA7BC76034DC6B9BFF399A42603E04803B08810D411FDCB235260A5DC7CB4039B6BD676A31232210F55CE82WETAJ" TargetMode="External"/><Relationship Id="rId56" Type="http://schemas.openxmlformats.org/officeDocument/2006/relationships/hyperlink" Target="consultantplus://offline/ref=8F6C076501788AE9EB5DD57FBEA7BC760741C7B8B1FCC4AE2E5AEC4A04BFD707D358F1CA235761AAD623B1168A33DA73B90C35381357CCW8T0J" TargetMode="External"/><Relationship Id="rId64" Type="http://schemas.openxmlformats.org/officeDocument/2006/relationships/hyperlink" Target="consultantplus://offline/ref=8F6C076501788AE9EB5DD57FBEA7BC76034DCEBEB0F399A42603E04803B08810D411FDCB235260AAD87CB4039B6BD676A31232210F55CE82WETAJ" TargetMode="External"/><Relationship Id="rId69" Type="http://schemas.openxmlformats.org/officeDocument/2006/relationships/hyperlink" Target="consultantplus://offline/ref=8F6C076501788AE9EB5DD57FBEA7BC760241C9BFB0F599A42603E04803B08810D411FDCB235264ACDC7CB4039B6BD676A31232210F55CE82WETAJ" TargetMode="External"/><Relationship Id="rId77" Type="http://schemas.openxmlformats.org/officeDocument/2006/relationships/hyperlink" Target="consultantplus://offline/ref=8F6C076501788AE9EB5DD57FBEA7BC76034DCEBEB0F399A42603E04803B08810D411FDCB235260A5DD7CB4039B6BD676A31232210F55CE82WETAJ" TargetMode="External"/><Relationship Id="rId8" Type="http://schemas.openxmlformats.org/officeDocument/2006/relationships/hyperlink" Target="consultantplus://offline/ref=8F6C076501788AE9EB5DD57FBEA7BC76034CCCBAB3F399A42603E04803B08810D411FDCB235063A8DA7CB4039B6BD676A31232210F55CE82WETAJ" TargetMode="External"/><Relationship Id="rId51" Type="http://schemas.openxmlformats.org/officeDocument/2006/relationships/hyperlink" Target="consultantplus://offline/ref=8F6C076501788AE9EB5DD57FBEA7BC760449C6B8B1FCC4AE2E5AEC4A04BFD707D358F1CA235262A4D623B1168A33DA73B90C35381357CCW8T0J" TargetMode="External"/><Relationship Id="rId72" Type="http://schemas.openxmlformats.org/officeDocument/2006/relationships/hyperlink" Target="consultantplus://offline/ref=8F6C076501788AE9EB5DD57FBEA7BC76034DCEBEB0F399A42603E04803B08810D411FDCB235260AADA7CB4039B6BD676A31232210F55CE82WETAJ" TargetMode="External"/><Relationship Id="rId80" Type="http://schemas.openxmlformats.org/officeDocument/2006/relationships/hyperlink" Target="consultantplus://offline/ref=8F6C076501788AE9EB5DD57FBEA7BC760241C9BFB0F599A42603E04803B08810D411FDCB235264ACDC7CB4039B6BD676A31232210F55CE82WETAJ" TargetMode="External"/><Relationship Id="rId85" Type="http://schemas.openxmlformats.org/officeDocument/2006/relationships/hyperlink" Target="consultantplus://offline/ref=8F6C076501788AE9EB5DD57FBEA7BC760248CABBB7F099A42603E04803B08810D411FDCB235262A5D57CB4039B6BD676A31232210F55CE82WETAJ" TargetMode="External"/><Relationship Id="rId93" Type="http://schemas.openxmlformats.org/officeDocument/2006/relationships/hyperlink" Target="consultantplus://offline/ref=8F6C076501788AE9EB5DD57FBEA7BC76024BCEBBB7FE99A42603E04803B08810D411FDCB235260AEDF7CB4039B6BD676A31232210F55CE82WETAJ" TargetMode="External"/><Relationship Id="rId3" Type="http://schemas.openxmlformats.org/officeDocument/2006/relationships/webSettings" Target="webSettings.xml"/><Relationship Id="rId12" Type="http://schemas.openxmlformats.org/officeDocument/2006/relationships/hyperlink" Target="consultantplus://offline/ref=8F6C076501788AE9EB5DD57FBEA7BC760440CAB9B1FCC4AE2E5AEC4A04BFD707D358F1CA235268A4D623B1168A33DA73B90C35381357CCW8T0J" TargetMode="External"/><Relationship Id="rId17" Type="http://schemas.openxmlformats.org/officeDocument/2006/relationships/hyperlink" Target="consultantplus://offline/ref=8F6C076501788AE9EB5DD57FBEA7BC76054ACBBAB2FCC4AE2E5AEC4A04BFD707D358F1CA235260A4D623B1168A33DA73B90C35381357CCW8T0J" TargetMode="External"/><Relationship Id="rId25" Type="http://schemas.openxmlformats.org/officeDocument/2006/relationships/hyperlink" Target="consultantplus://offline/ref=8F6C076501788AE9EB5DD57FBEA7BC760149C8BEB2FF99A42603E04803B08810D411FDCB235260ADD47CB4039B6BD676A31232210F55CE82WETAJ" TargetMode="External"/><Relationship Id="rId33" Type="http://schemas.openxmlformats.org/officeDocument/2006/relationships/hyperlink" Target="consultantplus://offline/ref=8F6C076501788AE9EB5DD57FBEA7BC76034BCEBCB3FE99A42603E04803B08810D411FDCB235260A9D97CB4039B6BD676A31232210F55CE82WETAJ" TargetMode="External"/><Relationship Id="rId38" Type="http://schemas.openxmlformats.org/officeDocument/2006/relationships/hyperlink" Target="consultantplus://offline/ref=8F6C076501788AE9EB5DD57FBEA7BC760249CEBDB7F799A42603E04803B08810D411FDCB235260ACDA7CB4039B6BD676A31232210F55CE82WETAJ" TargetMode="External"/><Relationship Id="rId46" Type="http://schemas.openxmlformats.org/officeDocument/2006/relationships/hyperlink" Target="consultantplus://offline/ref=8F6C076501788AE9EB5DD57FBEA7BC76034DCEBEB0F399A42603E04803B08810D411FDCB235260ADD47CB4039B6BD676A31232210F55CE82WETAJ" TargetMode="External"/><Relationship Id="rId59" Type="http://schemas.openxmlformats.org/officeDocument/2006/relationships/hyperlink" Target="consultantplus://offline/ref=8F6C076501788AE9EB5DD57FBEA7BC760241C9BFB0F599A42603E04803B08810D411FDCB235264ACDC7CB4039B6BD676A31232210F55CE82WETAJ" TargetMode="External"/><Relationship Id="rId67" Type="http://schemas.openxmlformats.org/officeDocument/2006/relationships/hyperlink" Target="consultantplus://offline/ref=8F6C076501788AE9EB5DD57FBEA7BC76034CCBB9B6F099A42603E04803B08810D411FDCB235261ABD57CB4039B6BD676A31232210F55CE82WETAJ" TargetMode="External"/><Relationship Id="rId20" Type="http://schemas.openxmlformats.org/officeDocument/2006/relationships/hyperlink" Target="consultantplus://offline/ref=8F6C076501788AE9EB5DD57FBEA7BC76094DCDBFB3FCC4AE2E5AEC4A04BFD707D358F1CA235261ADD623B1168A33DA73B90C35381357CCW8T0J" TargetMode="External"/><Relationship Id="rId41" Type="http://schemas.openxmlformats.org/officeDocument/2006/relationships/hyperlink" Target="consultantplus://offline/ref=8F6C076501788AE9EB5DD57FBEA7BC760249C6B9B7F799A42603E04803B08810D411FDCB235260AEDB7CB4039B6BD676A31232210F55CE82WETAJ" TargetMode="External"/><Relationship Id="rId54" Type="http://schemas.openxmlformats.org/officeDocument/2006/relationships/hyperlink" Target="consultantplus://offline/ref=8F6C076501788AE9EB5DD57FBEA7BC76054ECDBDB3FCC4AE2E5AEC4A04BFD707D358F1CA235262A4D623B1168A33DA73B90C35381357CCW8T0J" TargetMode="External"/><Relationship Id="rId62" Type="http://schemas.openxmlformats.org/officeDocument/2006/relationships/hyperlink" Target="consultantplus://offline/ref=8F6C076501788AE9EB5DD57FBEA7BC76024BCEBBB7FE99A42603E04803B08810D411FDCB235260AFDB7CB4039B6BD676A31232210F55CE82WETAJ" TargetMode="External"/><Relationship Id="rId70" Type="http://schemas.openxmlformats.org/officeDocument/2006/relationships/hyperlink" Target="consultantplus://offline/ref=8F6C076501788AE9EB5DD57FBEA7BC760248CABBB7F099A42603E04803B08810D411FDCB235260AFDF7CB4039B6BD676A31232210F55CE82WETAJ" TargetMode="External"/><Relationship Id="rId75" Type="http://schemas.openxmlformats.org/officeDocument/2006/relationships/hyperlink" Target="consultantplus://offline/ref=8F6C076501788AE9EB5DD57FBEA7BC76034DCEBEB0F399A42603E04803B08810D411FDCB235260AAD47CB4039B6BD676A31232210F55CE82WETAJ" TargetMode="External"/><Relationship Id="rId83" Type="http://schemas.openxmlformats.org/officeDocument/2006/relationships/hyperlink" Target="consultantplus://offline/ref=8F6C076501788AE9EB5DD57FBEA7BC76034DCEBEB0F399A42603E04803B08810D411FDCB235260A5DE7CB4039B6BD676A31232210F55CE82WETAJ" TargetMode="External"/><Relationship Id="rId88" Type="http://schemas.openxmlformats.org/officeDocument/2006/relationships/hyperlink" Target="consultantplus://offline/ref=8F6C076501788AE9EB5DD57FBEA7BC760241C9BFB0F599A42603E04803B08810D411FDCB235264ACDC7CB4039B6BD676A31232210F55CE82WETAJ" TargetMode="External"/><Relationship Id="rId91" Type="http://schemas.openxmlformats.org/officeDocument/2006/relationships/hyperlink" Target="consultantplus://offline/ref=8F6C076501788AE9EB5DD57FBEA7BC76034DCEBEB0F399A42603E04803B08810D411FDCB235260A5D47CB4039B6BD676A31232210F55CE82WETAJ" TargetMode="External"/><Relationship Id="rId9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8F6C076501788AE9EB5DD57FBEA7BC76034AC8B1B7FCC4AE2E5AEC4A04BFD707D358F1CA235260A5D623B1168A33DA73B90C35381357CCW8T0J" TargetMode="External"/><Relationship Id="rId15" Type="http://schemas.openxmlformats.org/officeDocument/2006/relationships/hyperlink" Target="consultantplus://offline/ref=8F6C076501788AE9EB5DD57FBEA7BC760549CBB0B3FCC4AE2E5AEC4A04BFD707D358F1CA235260A5D623B1168A33DA73B90C35381357CCW8T0J" TargetMode="External"/><Relationship Id="rId23" Type="http://schemas.openxmlformats.org/officeDocument/2006/relationships/hyperlink" Target="consultantplus://offline/ref=8F6C076501788AE9EB5DD57FBEA7BC760249CEBFBFFE99A42603E04803B08810D411FDCB235260AFD97CB4039B6BD676A31232210F55CE82WETAJ" TargetMode="External"/><Relationship Id="rId28" Type="http://schemas.openxmlformats.org/officeDocument/2006/relationships/hyperlink" Target="consultantplus://offline/ref=8F6C076501788AE9EB5DD57FBEA7BC760249CEBDB5F799A42603E04803B08810D411FDCB235260ADD47CB4039B6BD676A31232210F55CE82WETAJ" TargetMode="External"/><Relationship Id="rId36" Type="http://schemas.openxmlformats.org/officeDocument/2006/relationships/hyperlink" Target="consultantplus://offline/ref=8F6C076501788AE9EB5DD57FBEA7BC760249CEBDB6F799A42603E04803B08810D411FDCB235260ACDE7CB4039B6BD676A31232210F55CE82WETAJ" TargetMode="External"/><Relationship Id="rId49" Type="http://schemas.openxmlformats.org/officeDocument/2006/relationships/hyperlink" Target="consultantplus://offline/ref=8F6C076501788AE9EB5DD57FBEA7BC76024CCBB0B5FCC4AE2E5AEC4A04BFD707D358F1CA235262AED623B1168A33DA73B90C35381357CCW8T0J" TargetMode="External"/><Relationship Id="rId57" Type="http://schemas.openxmlformats.org/officeDocument/2006/relationships/hyperlink" Target="consultantplus://offline/ref=8F6C076501788AE9EB5DD57FBEA7BC760149C8BFBEF099A42603E04803B08810D411FDCB235260ACDD7CB4039B6BD676A31232210F55CE82WETAJ" TargetMode="External"/><Relationship Id="rId10" Type="http://schemas.openxmlformats.org/officeDocument/2006/relationships/hyperlink" Target="consultantplus://offline/ref=8F6C076501788AE9EB5DD57FBEA7BC760140CEBABFF399A42603E04803B08810D411FDCB235260ADD57CB4039B6BD676A31232210F55CE82WETAJ" TargetMode="External"/><Relationship Id="rId31" Type="http://schemas.openxmlformats.org/officeDocument/2006/relationships/hyperlink" Target="consultantplus://offline/ref=8F6C076501788AE9EB5DD57FBEA7BC76014CCAB8B6FE99A42603E04803B08810D411FDCB235260ADD47CB4039B6BD676A31232210F55CE82WETAJ" TargetMode="External"/><Relationship Id="rId44" Type="http://schemas.openxmlformats.org/officeDocument/2006/relationships/hyperlink" Target="consultantplus://offline/ref=8F6C076501788AE9EB5DD57FBEA7BC760240CDBCB5F599A42603E04803B08810D411FDCB235260ABDD7CB4039B6BD676A31232210F55CE82WETAJ" TargetMode="External"/><Relationship Id="rId52" Type="http://schemas.openxmlformats.org/officeDocument/2006/relationships/hyperlink" Target="consultantplus://offline/ref=8F6C076501788AE9EB5DD57FBEA7BC76044CCCB0BEFCC4AE2E5AEC4A04BFD707D358F1CA235263ACD623B1168A33DA73B90C35381357CCW8T0J" TargetMode="External"/><Relationship Id="rId60" Type="http://schemas.openxmlformats.org/officeDocument/2006/relationships/hyperlink" Target="consultantplus://offline/ref=8F6C076501788AE9EB5DD57FBEA7BC760248C9BCB4F799A42603E04803B08810D411FDCB235260ACDE7CB4039B6BD676A31232210F55CE82WETAJ" TargetMode="External"/><Relationship Id="rId65" Type="http://schemas.openxmlformats.org/officeDocument/2006/relationships/hyperlink" Target="consultantplus://offline/ref=8F6C076501788AE9EB5DD57FBEA7BC76024BCEBBB7FE99A42603E04803B08810D411FDCB235260AFD47CB4039B6BD676A31232210F55CE82WETAJ" TargetMode="External"/><Relationship Id="rId73" Type="http://schemas.openxmlformats.org/officeDocument/2006/relationships/hyperlink" Target="consultantplus://offline/ref=8F6C076501788AE9EB5DD57FBEA7BC760241C9BFB0F599A42603E04803B08810D411FDCB235264ACDC7CB4039B6BD676A31232210F55CE82WETAJ" TargetMode="External"/><Relationship Id="rId78" Type="http://schemas.openxmlformats.org/officeDocument/2006/relationships/hyperlink" Target="consultantplus://offline/ref=8F6C076501788AE9EB5DD57FBEA7BC760248CABBB7F099A42603E04803B08810D411FDCB235260A5DE7CB4039B6BD676A31232210F55CE82WETAJ" TargetMode="External"/><Relationship Id="rId81" Type="http://schemas.openxmlformats.org/officeDocument/2006/relationships/hyperlink" Target="consultantplus://offline/ref=8F6C076501788AE9EB5DD57FBEA7BC760248CABBB7F099A42603E04803B08810D411FDCB235261AEDC7CB4039B6BD676A31232210F55CE82WETAJ" TargetMode="External"/><Relationship Id="rId86" Type="http://schemas.openxmlformats.org/officeDocument/2006/relationships/hyperlink" Target="consultantplus://offline/ref=8F6C076501788AE9EB5DD57FBEA7BC76034DCEBEB0F399A42603E04803B08810D411FDCB235260A5D97CB4039B6BD676A31232210F55CE82WETAJ" TargetMode="External"/><Relationship Id="rId94" Type="http://schemas.openxmlformats.org/officeDocument/2006/relationships/hyperlink" Target="consultantplus://offline/ref=8F6C076501788AE9EB5DD57FBEA7BC76034DCEBEB0F399A42603E04803B08810D411FDCB235260A4DD7CB4039B6BD676A31232210F55CE82WETAJ" TargetMode="External"/><Relationship Id="rId4" Type="http://schemas.openxmlformats.org/officeDocument/2006/relationships/hyperlink" Target="http://www.consultant.ru" TargetMode="External"/><Relationship Id="rId9" Type="http://schemas.openxmlformats.org/officeDocument/2006/relationships/hyperlink" Target="consultantplus://offline/ref=8F6C076501788AE9EB5DD57FBEA7BC760340C8BAB3FCC4AE2E5AEC4A04BFD707D358F1CA235261A8D623B1168A33DA73B90C35381357CCW8T0J" TargetMode="External"/><Relationship Id="rId13" Type="http://schemas.openxmlformats.org/officeDocument/2006/relationships/hyperlink" Target="consultantplus://offline/ref=8F6C076501788AE9EB5DD57FBEA7BC760140CEBABFF199A42603E04803B08810D411FDCB235260AFD87CB4039B6BD676A31232210F55CE82WETAJ" TargetMode="External"/><Relationship Id="rId18" Type="http://schemas.openxmlformats.org/officeDocument/2006/relationships/hyperlink" Target="consultantplus://offline/ref=8F6C076501788AE9EB5DD57FBEA7BC760241C9BCB6F399A42603E04803B08810D411FDCB235263AFD47CB4039B6BD676A31232210F55CE82WETAJ" TargetMode="External"/><Relationship Id="rId39" Type="http://schemas.openxmlformats.org/officeDocument/2006/relationships/hyperlink" Target="consultantplus://offline/ref=8F6C076501788AE9EB5DD57FBEA7BC760249CEBDB7F499A42603E04803B08810D411FDCB235260ACD87CB4039B6BD676A31232210F55CE82WET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7689</Words>
  <Characters>43828</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Сураева Инна Викторовна</dc:creator>
  <cp:keywords/>
  <dc:description/>
  <cp:lastModifiedBy>Сураева Инна Викторовна</cp:lastModifiedBy>
  <cp:revision>3</cp:revision>
  <dcterms:created xsi:type="dcterms:W3CDTF">2020-07-14T09:19:00Z</dcterms:created>
  <dcterms:modified xsi:type="dcterms:W3CDTF">2020-07-14T09:53:00Z</dcterms:modified>
</cp:coreProperties>
</file>